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3E7C6" w14:textId="77777777" w:rsidR="006D1CFE" w:rsidRDefault="006D1CFE" w:rsidP="006D1CFE">
      <w:pPr>
        <w:ind w:right="-17"/>
        <w:rPr>
          <w:rFonts w:ascii="Azo Sans Lt" w:hAnsi="Azo Sans Lt" w:cstheme="minorHAnsi"/>
          <w:b/>
        </w:rPr>
      </w:pPr>
      <w:r>
        <w:rPr>
          <w:rFonts w:ascii="Azo Sans Lt" w:hAnsi="Azo Sans Lt" w:cstheme="minorHAnsi"/>
          <w:b/>
        </w:rPr>
        <w:t xml:space="preserve">             </w:t>
      </w:r>
    </w:p>
    <w:p w14:paraId="47E5D65F" w14:textId="1A983BE6" w:rsidR="001D32DF" w:rsidRPr="0075018C" w:rsidRDefault="001D32DF" w:rsidP="006D1CFE">
      <w:pPr>
        <w:ind w:right="-17"/>
        <w:jc w:val="center"/>
        <w:rPr>
          <w:rFonts w:ascii="Azo Sans Lt" w:hAnsi="Azo Sans Lt" w:cstheme="minorHAnsi"/>
          <w:b/>
        </w:rPr>
      </w:pPr>
      <w:r w:rsidRPr="0075018C">
        <w:rPr>
          <w:rFonts w:ascii="Azo Sans Lt" w:hAnsi="Azo Sans Lt" w:cstheme="minorHAnsi"/>
          <w:b/>
        </w:rPr>
        <w:t>ANEXO V</w:t>
      </w:r>
    </w:p>
    <w:p w14:paraId="5B18198A" w14:textId="1140B67D" w:rsidR="001D32DF" w:rsidRPr="0075018C" w:rsidRDefault="001D32DF" w:rsidP="006D1CFE">
      <w:pPr>
        <w:ind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6ED5B71B"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514D41">
        <w:rPr>
          <w:rFonts w:ascii="Azo Sans Md" w:hAnsi="Azo Sans Md" w:cstheme="minorHAnsi"/>
          <w:b/>
          <w:bCs/>
          <w:sz w:val="22"/>
          <w:szCs w:val="22"/>
        </w:rPr>
        <w:t>15.887/2023</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nº </w:t>
      </w:r>
      <w:r w:rsidR="006D1CFE">
        <w:rPr>
          <w:rFonts w:ascii="Azo Sans Md" w:hAnsi="Azo Sans Md" w:cstheme="minorHAnsi"/>
          <w:b/>
          <w:bCs/>
          <w:sz w:val="22"/>
          <w:szCs w:val="22"/>
        </w:rPr>
        <w:t>2</w:t>
      </w:r>
      <w:r w:rsidR="00463605">
        <w:rPr>
          <w:rFonts w:ascii="Azo Sans Md" w:hAnsi="Azo Sans Md" w:cstheme="minorHAnsi"/>
          <w:b/>
          <w:bCs/>
          <w:sz w:val="22"/>
          <w:szCs w:val="22"/>
        </w:rPr>
        <w:t>0</w:t>
      </w:r>
      <w:r w:rsidR="006D1CFE">
        <w:rPr>
          <w:rFonts w:ascii="Azo Sans Md" w:hAnsi="Azo Sans Md" w:cstheme="minorHAnsi"/>
          <w:b/>
          <w:bCs/>
          <w:sz w:val="22"/>
          <w:szCs w:val="22"/>
        </w:rPr>
        <w:t>9</w:t>
      </w:r>
      <w:r w:rsidR="00BE3C4E">
        <w:rPr>
          <w:rFonts w:ascii="Azo Sans Md" w:hAnsi="Azo Sans Md" w:cstheme="minorHAnsi"/>
          <w:b/>
          <w:bCs/>
          <w:sz w:val="22"/>
          <w:szCs w:val="22"/>
        </w:rPr>
        <w:t>/202</w:t>
      </w:r>
      <w:r w:rsidR="00463605">
        <w:rPr>
          <w:rFonts w:ascii="Azo Sans Md" w:hAnsi="Azo Sans Md" w:cstheme="minorHAnsi"/>
          <w:b/>
          <w:bCs/>
          <w:sz w:val="22"/>
          <w:szCs w:val="22"/>
        </w:rPr>
        <w:t>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778C7755"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461F93" w:rsidRPr="00461F93">
        <w:rPr>
          <w:rFonts w:ascii="Azo Sans Md" w:hAnsi="Azo Sans Md" w:cstheme="minorHAnsi"/>
          <w:b w:val="0"/>
          <w:sz w:val="22"/>
          <w:szCs w:val="22"/>
        </w:rPr>
        <w:t>Aquisição</w:t>
      </w:r>
      <w:r w:rsidR="00231707">
        <w:rPr>
          <w:rFonts w:ascii="Azo Sans Md" w:hAnsi="Azo Sans Md" w:cstheme="minorHAnsi"/>
          <w:b w:val="0"/>
          <w:sz w:val="22"/>
          <w:szCs w:val="22"/>
        </w:rPr>
        <w:t xml:space="preserve"> </w:t>
      </w:r>
      <w:r w:rsidR="00691421" w:rsidRPr="00691421">
        <w:rPr>
          <w:rFonts w:ascii="Azo Sans Md" w:hAnsi="Azo Sans Md" w:cstheme="minorHAnsi"/>
          <w:b w:val="0"/>
          <w:sz w:val="22"/>
          <w:szCs w:val="22"/>
        </w:rPr>
        <w:t xml:space="preserve">de </w:t>
      </w:r>
      <w:r w:rsidR="006D1CFE" w:rsidRPr="006D1CFE">
        <w:rPr>
          <w:rFonts w:ascii="Azo Sans Md" w:hAnsi="Azo Sans Md" w:cstheme="minorHAnsi"/>
          <w:b w:val="0"/>
          <w:sz w:val="22"/>
          <w:szCs w:val="22"/>
          <w:lang w:val="pt-PT"/>
        </w:rPr>
        <w:t>GÊNEROS ALIMENTÍCIOS (HORTIFRUTIGRANJEIRO, CEREAIS, CARNES, LATICINIOS E PANIFICAÇÃO) PARA CONFECÇÃO DA MERENDA ESCOLAR nas Unidades Escolares da Rede Pública de Ensino, em atendimento ao Programa Nacional de Alimentação Escolar – PNAE, para o alunado da rede municipal de educação, para atender as necessidades da Secretaria Municipal de Educação (SME) no ano letivo de 202</w:t>
      </w:r>
      <w:r w:rsidR="00463605">
        <w:rPr>
          <w:rFonts w:ascii="Azo Sans Md" w:hAnsi="Azo Sans Md" w:cstheme="minorHAnsi"/>
          <w:b w:val="0"/>
          <w:sz w:val="22"/>
          <w:szCs w:val="22"/>
          <w:lang w:val="pt-PT"/>
        </w:rPr>
        <w:t>4</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A24EC2">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A24EC2">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6E38BB35" w14:textId="77777777" w:rsidTr="00A24EC2">
        <w:trPr>
          <w:trHeight w:val="53"/>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A24EC2">
        <w:trPr>
          <w:trHeight w:val="284"/>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24922862" w14:textId="73B726DE" w:rsidR="00814BB1" w:rsidRPr="00CC2B66" w:rsidRDefault="00CC2B66"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C2B66">
        <w:rPr>
          <w:rFonts w:ascii="Azo Sans Lt" w:hAnsi="Azo Sans Lt" w:cstheme="minorHAnsi"/>
          <w:bCs/>
          <w:iCs/>
          <w:lang w:val="pt-BR"/>
        </w:rPr>
        <w:t>A despesa decorrente da aquisição dos bens descritos no presente Termo de Referência ocorrerá por conta da natureza da despesa, fonte de recurso e programa de trabalho especificado a seguir:</w:t>
      </w:r>
    </w:p>
    <w:tbl>
      <w:tblPr>
        <w:tblW w:w="7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76"/>
        <w:gridCol w:w="4601"/>
      </w:tblGrid>
      <w:tr w:rsidR="00CC2B66" w:rsidRPr="00CC2B66" w14:paraId="4825B026" w14:textId="77777777" w:rsidTr="00CC2B66">
        <w:trPr>
          <w:jc w:val="center"/>
        </w:trPr>
        <w:tc>
          <w:tcPr>
            <w:tcW w:w="2776" w:type="dxa"/>
            <w:vAlign w:val="center"/>
          </w:tcPr>
          <w:p w14:paraId="38874A84" w14:textId="77777777" w:rsidR="00CC2B66" w:rsidRPr="00CC2B66" w:rsidRDefault="00CC2B66" w:rsidP="00CC2B66">
            <w:pPr>
              <w:widowControl/>
              <w:suppressAutoHyphens/>
              <w:autoSpaceDE/>
              <w:autoSpaceDN/>
              <w:contextualSpacing/>
              <w:jc w:val="both"/>
              <w:rPr>
                <w:rFonts w:ascii="Calibri Light" w:eastAsia="Times New Roman" w:hAnsi="Calibri Light" w:cs="Calibri Light"/>
                <w:b/>
                <w:bCs/>
                <w:color w:val="000000"/>
                <w:lang w:val="pt-BR" w:eastAsia="pt-BR"/>
              </w:rPr>
            </w:pPr>
            <w:r w:rsidRPr="00CC2B66">
              <w:rPr>
                <w:rFonts w:ascii="Calibri Light" w:eastAsia="Times New Roman" w:hAnsi="Calibri Light" w:cs="Calibri Light"/>
                <w:b/>
                <w:bCs/>
                <w:color w:val="000000"/>
                <w:lang w:val="pt-BR" w:eastAsia="pt-BR"/>
              </w:rPr>
              <w:t>Elemento de Despesa:</w:t>
            </w:r>
          </w:p>
        </w:tc>
        <w:tc>
          <w:tcPr>
            <w:tcW w:w="4601" w:type="dxa"/>
            <w:vAlign w:val="center"/>
          </w:tcPr>
          <w:p w14:paraId="39428644" w14:textId="11C74C03" w:rsidR="00CC2B66" w:rsidRPr="00CC2B66" w:rsidRDefault="00CC2B66" w:rsidP="00CC2B66">
            <w:pPr>
              <w:widowControl/>
              <w:suppressAutoHyphens/>
              <w:autoSpaceDE/>
              <w:autoSpaceDN/>
              <w:spacing w:after="160"/>
              <w:jc w:val="both"/>
              <w:rPr>
                <w:rFonts w:ascii="Calibri Light" w:eastAsia="Times New Roman" w:hAnsi="Calibri Light" w:cs="Calibri Light"/>
                <w:color w:val="000000"/>
                <w:lang w:val="pt-BR" w:eastAsia="pt-BR"/>
              </w:rPr>
            </w:pPr>
            <w:r w:rsidRPr="00CC2B66">
              <w:rPr>
                <w:rFonts w:ascii="Calibri Light" w:eastAsia="Times New Roman" w:hAnsi="Calibri Light" w:cs="Calibri Light"/>
                <w:b/>
                <w:bCs/>
                <w:color w:val="000000"/>
                <w:lang w:val="pt-BR" w:eastAsia="pt-BR"/>
              </w:rPr>
              <w:t xml:space="preserve">339030-13 - </w:t>
            </w:r>
            <w:r w:rsidRPr="00CC2B66">
              <w:rPr>
                <w:rFonts w:ascii="Calibri Light" w:eastAsia="Times New Roman" w:hAnsi="Calibri Light" w:cs="Calibri Light"/>
                <w:color w:val="000000"/>
                <w:lang w:val="pt-BR" w:eastAsia="pt-BR"/>
              </w:rPr>
              <w:t xml:space="preserve">Aquisição de Gêneros Alimentícios </w:t>
            </w:r>
          </w:p>
        </w:tc>
      </w:tr>
      <w:tr w:rsidR="00CC2B66" w:rsidRPr="00CC2B66" w14:paraId="688A9C2A" w14:textId="77777777" w:rsidTr="00CC2B66">
        <w:trPr>
          <w:jc w:val="center"/>
        </w:trPr>
        <w:tc>
          <w:tcPr>
            <w:tcW w:w="2776" w:type="dxa"/>
            <w:vAlign w:val="center"/>
          </w:tcPr>
          <w:p w14:paraId="7C97BD41" w14:textId="77777777" w:rsidR="00CC2B66" w:rsidRPr="00CC2B66" w:rsidRDefault="00CC2B66" w:rsidP="00CC2B66">
            <w:pPr>
              <w:widowControl/>
              <w:suppressAutoHyphens/>
              <w:autoSpaceDE/>
              <w:autoSpaceDN/>
              <w:contextualSpacing/>
              <w:jc w:val="both"/>
              <w:rPr>
                <w:rFonts w:ascii="Calibri Light" w:eastAsia="Times New Roman" w:hAnsi="Calibri Light" w:cs="Calibri Light"/>
                <w:b/>
                <w:bCs/>
                <w:color w:val="000000"/>
                <w:lang w:val="pt-BR" w:eastAsia="pt-BR"/>
              </w:rPr>
            </w:pPr>
            <w:r w:rsidRPr="00CC2B66">
              <w:rPr>
                <w:rFonts w:ascii="Calibri Light" w:eastAsia="Times New Roman" w:hAnsi="Calibri Light" w:cs="Calibri Light"/>
                <w:b/>
                <w:bCs/>
                <w:color w:val="000000"/>
                <w:lang w:val="pt-BR" w:eastAsia="pt-BR"/>
              </w:rPr>
              <w:t>Fonte de Recurso:</w:t>
            </w:r>
          </w:p>
        </w:tc>
        <w:tc>
          <w:tcPr>
            <w:tcW w:w="4601" w:type="dxa"/>
            <w:vAlign w:val="center"/>
          </w:tcPr>
          <w:p w14:paraId="6444579A" w14:textId="77777777" w:rsidR="00CC2B66" w:rsidRPr="00CC2B66" w:rsidRDefault="00CC2B66" w:rsidP="00CC2B66">
            <w:pPr>
              <w:widowControl/>
              <w:suppressAutoHyphens/>
              <w:autoSpaceDE/>
              <w:autoSpaceDN/>
              <w:contextualSpacing/>
              <w:jc w:val="both"/>
              <w:rPr>
                <w:rFonts w:ascii="Calibri Light" w:eastAsia="Times New Roman" w:hAnsi="Calibri Light" w:cs="Calibri Light"/>
                <w:b/>
                <w:color w:val="000000"/>
                <w:lang w:val="pt-BR" w:eastAsia="pt-BR"/>
              </w:rPr>
            </w:pPr>
            <w:r w:rsidRPr="00CC2B66">
              <w:rPr>
                <w:rFonts w:ascii="Calibri Light" w:eastAsia="Times New Roman" w:hAnsi="Calibri Light" w:cs="Calibri Light"/>
                <w:b/>
                <w:color w:val="000000"/>
                <w:lang w:val="pt-BR" w:eastAsia="pt-BR"/>
              </w:rPr>
              <w:t>1500 1001. 0000</w:t>
            </w:r>
          </w:p>
          <w:p w14:paraId="2CE1ABDA" w14:textId="77777777" w:rsidR="00CC2B66" w:rsidRPr="00CC2B66" w:rsidRDefault="00CC2B66" w:rsidP="00CC2B66">
            <w:pPr>
              <w:widowControl/>
              <w:suppressAutoHyphens/>
              <w:autoSpaceDE/>
              <w:autoSpaceDN/>
              <w:contextualSpacing/>
              <w:jc w:val="both"/>
              <w:rPr>
                <w:rFonts w:ascii="Calibri Light" w:eastAsia="Times New Roman" w:hAnsi="Calibri Light" w:cs="Calibri Light"/>
                <w:color w:val="000000"/>
                <w:lang w:val="pt-BR" w:eastAsia="pt-BR"/>
              </w:rPr>
            </w:pPr>
            <w:r w:rsidRPr="00CC2B66">
              <w:rPr>
                <w:rFonts w:ascii="Calibri Light" w:eastAsia="Times New Roman" w:hAnsi="Calibri Light" w:cs="Calibri Light"/>
                <w:b/>
                <w:color w:val="000000"/>
                <w:lang w:val="pt-BR" w:eastAsia="pt-BR"/>
              </w:rPr>
              <w:t>1552 0000. 0000</w:t>
            </w:r>
          </w:p>
        </w:tc>
      </w:tr>
      <w:tr w:rsidR="00CC2B66" w:rsidRPr="00CC2B66" w14:paraId="6FD44CA5" w14:textId="77777777" w:rsidTr="00CC2B66">
        <w:trPr>
          <w:jc w:val="center"/>
        </w:trPr>
        <w:tc>
          <w:tcPr>
            <w:tcW w:w="2776" w:type="dxa"/>
            <w:vAlign w:val="center"/>
          </w:tcPr>
          <w:p w14:paraId="1A9F8E6C" w14:textId="77777777" w:rsidR="00CC2B66" w:rsidRPr="00CC2B66" w:rsidRDefault="00CC2B66" w:rsidP="00CC2B66">
            <w:pPr>
              <w:widowControl/>
              <w:suppressAutoHyphens/>
              <w:autoSpaceDE/>
              <w:autoSpaceDN/>
              <w:contextualSpacing/>
              <w:jc w:val="both"/>
              <w:rPr>
                <w:rFonts w:ascii="Calibri Light" w:eastAsia="Times New Roman" w:hAnsi="Calibri Light" w:cs="Calibri Light"/>
                <w:b/>
                <w:bCs/>
                <w:color w:val="000000"/>
                <w:lang w:val="pt-BR" w:eastAsia="pt-BR"/>
              </w:rPr>
            </w:pPr>
            <w:r w:rsidRPr="00CC2B66">
              <w:rPr>
                <w:rFonts w:ascii="Calibri Light" w:eastAsia="Times New Roman" w:hAnsi="Calibri Light" w:cs="Calibri Light"/>
                <w:b/>
                <w:bCs/>
                <w:color w:val="000000"/>
                <w:lang w:val="pt-BR" w:eastAsia="pt-BR"/>
              </w:rPr>
              <w:t>Programa de Trabalho:</w:t>
            </w:r>
          </w:p>
        </w:tc>
        <w:tc>
          <w:tcPr>
            <w:tcW w:w="4601" w:type="dxa"/>
          </w:tcPr>
          <w:p w14:paraId="7627927C" w14:textId="77777777" w:rsidR="00CC2B66" w:rsidRPr="00CC2B66" w:rsidRDefault="00CC2B66" w:rsidP="00CC2B66">
            <w:pPr>
              <w:widowControl/>
              <w:suppressAutoHyphens/>
              <w:autoSpaceDE/>
              <w:autoSpaceDN/>
              <w:contextualSpacing/>
              <w:jc w:val="both"/>
              <w:rPr>
                <w:rFonts w:ascii="Calibri Light" w:eastAsia="Times New Roman" w:hAnsi="Calibri Light" w:cs="Calibri Light"/>
                <w:b/>
                <w:color w:val="00000A"/>
                <w:lang w:val="pt-BR" w:eastAsia="pt-BR"/>
              </w:rPr>
            </w:pPr>
            <w:r w:rsidRPr="00CC2B66">
              <w:rPr>
                <w:rFonts w:ascii="Calibri Light" w:eastAsia="Times New Roman" w:hAnsi="Calibri Light" w:cs="Calibri Light"/>
                <w:b/>
                <w:color w:val="00000A"/>
                <w:lang w:val="pt-BR" w:eastAsia="pt-BR"/>
              </w:rPr>
              <w:t>22002.1236100572.147</w:t>
            </w:r>
          </w:p>
          <w:p w14:paraId="672B834D" w14:textId="77777777" w:rsidR="00CC2B66" w:rsidRPr="00CC2B66" w:rsidRDefault="00CC2B66" w:rsidP="00CC2B66">
            <w:pPr>
              <w:widowControl/>
              <w:suppressAutoHyphens/>
              <w:autoSpaceDE/>
              <w:autoSpaceDN/>
              <w:contextualSpacing/>
              <w:jc w:val="both"/>
              <w:rPr>
                <w:rFonts w:ascii="Calibri Light" w:eastAsia="Times New Roman" w:hAnsi="Calibri Light" w:cs="Calibri Light"/>
                <w:b/>
                <w:color w:val="00000A"/>
                <w:lang w:val="pt-BR" w:eastAsia="pt-BR"/>
              </w:rPr>
            </w:pPr>
            <w:r w:rsidRPr="00CC2B66">
              <w:rPr>
                <w:rFonts w:ascii="Calibri Light" w:eastAsia="Times New Roman" w:hAnsi="Calibri Light" w:cs="Calibri Light"/>
                <w:b/>
                <w:color w:val="00000A"/>
                <w:lang w:val="pt-BR" w:eastAsia="pt-BR"/>
              </w:rPr>
              <w:t>22003.1236500672.166</w:t>
            </w:r>
          </w:p>
          <w:p w14:paraId="0B58FC50" w14:textId="77777777" w:rsidR="00CC2B66" w:rsidRPr="00CC2B66" w:rsidRDefault="00CC2B66" w:rsidP="00CC2B66">
            <w:pPr>
              <w:widowControl/>
              <w:suppressAutoHyphens/>
              <w:autoSpaceDE/>
              <w:autoSpaceDN/>
              <w:contextualSpacing/>
              <w:jc w:val="both"/>
              <w:rPr>
                <w:rFonts w:ascii="Calibri Light" w:eastAsia="Times New Roman" w:hAnsi="Calibri Light" w:cs="Calibri Light"/>
                <w:color w:val="00000A"/>
                <w:lang w:val="pt-BR" w:eastAsia="pt-BR"/>
              </w:rPr>
            </w:pPr>
            <w:r w:rsidRPr="00CC2B66">
              <w:rPr>
                <w:rFonts w:ascii="Calibri Light" w:eastAsia="Times New Roman" w:hAnsi="Calibri Light" w:cs="Calibri Light"/>
                <w:b/>
                <w:color w:val="00000A"/>
                <w:lang w:val="pt-BR" w:eastAsia="pt-BR"/>
              </w:rPr>
              <w:t>22004.1236500762.183</w:t>
            </w:r>
          </w:p>
        </w:tc>
      </w:tr>
    </w:tbl>
    <w:p w14:paraId="427214EA" w14:textId="75FB956B" w:rsidR="00CC2B66" w:rsidRDefault="00CC2B66"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C2B66">
        <w:rPr>
          <w:rFonts w:ascii="Azo Sans Lt" w:hAnsi="Azo Sans Lt" w:cstheme="minorHAnsi"/>
          <w:bCs/>
          <w:iCs/>
        </w:rPr>
        <w:t>As notas fiscais deverão ser emitidas em nome de:</w:t>
      </w:r>
    </w:p>
    <w:p w14:paraId="7F080A4E" w14:textId="77777777" w:rsidR="00CC2B66" w:rsidRPr="00CC2B66" w:rsidRDefault="00CC2B66" w:rsidP="00CC2B66">
      <w:pPr>
        <w:pStyle w:val="PargrafodaLista"/>
        <w:widowControl/>
        <w:tabs>
          <w:tab w:val="left" w:pos="426"/>
        </w:tabs>
        <w:autoSpaceDE/>
        <w:autoSpaceDN/>
        <w:spacing w:before="120" w:after="120" w:line="276" w:lineRule="auto"/>
        <w:jc w:val="center"/>
        <w:rPr>
          <w:rFonts w:ascii="Azo Sans Lt" w:hAnsi="Azo Sans Lt" w:cstheme="minorHAnsi"/>
          <w:b/>
          <w:iCs/>
        </w:rPr>
      </w:pPr>
      <w:r w:rsidRPr="00CC2B66">
        <w:rPr>
          <w:rFonts w:ascii="Azo Sans Lt" w:hAnsi="Azo Sans Lt" w:cstheme="minorHAnsi"/>
          <w:b/>
          <w:iCs/>
        </w:rPr>
        <w:t>MUNICÍPIO DE NOVA FRIBURGO</w:t>
      </w:r>
    </w:p>
    <w:p w14:paraId="72804B7E" w14:textId="77777777" w:rsidR="00CC2B66" w:rsidRPr="00CC2B66" w:rsidRDefault="00CC2B66" w:rsidP="00CC2B66">
      <w:pPr>
        <w:pStyle w:val="PargrafodaLista"/>
        <w:widowControl/>
        <w:tabs>
          <w:tab w:val="left" w:pos="426"/>
        </w:tabs>
        <w:autoSpaceDE/>
        <w:autoSpaceDN/>
        <w:spacing w:before="120" w:after="120" w:line="276" w:lineRule="auto"/>
        <w:jc w:val="center"/>
        <w:rPr>
          <w:rFonts w:ascii="Azo Sans Lt" w:hAnsi="Azo Sans Lt" w:cstheme="minorHAnsi"/>
          <w:b/>
          <w:iCs/>
        </w:rPr>
      </w:pPr>
      <w:r w:rsidRPr="00CC2B66">
        <w:rPr>
          <w:rFonts w:ascii="Azo Sans Lt" w:hAnsi="Azo Sans Lt" w:cstheme="minorHAnsi"/>
          <w:b/>
          <w:iCs/>
        </w:rPr>
        <w:t>CNPJ: 28.606.630/0001-23</w:t>
      </w:r>
    </w:p>
    <w:p w14:paraId="3EDD1609" w14:textId="6AA90D03" w:rsidR="00CC2B66" w:rsidRPr="00CC2B66" w:rsidRDefault="00CC2B66" w:rsidP="00CC2B66">
      <w:pPr>
        <w:pStyle w:val="PargrafodaLista"/>
        <w:widowControl/>
        <w:tabs>
          <w:tab w:val="left" w:pos="426"/>
        </w:tabs>
        <w:autoSpaceDE/>
        <w:autoSpaceDN/>
        <w:spacing w:before="120" w:after="120" w:line="276" w:lineRule="auto"/>
        <w:jc w:val="center"/>
        <w:rPr>
          <w:rFonts w:ascii="Azo Sans Lt" w:hAnsi="Azo Sans Lt" w:cstheme="minorHAnsi"/>
          <w:b/>
          <w:iCs/>
        </w:rPr>
      </w:pPr>
      <w:r w:rsidRPr="00CC2B66">
        <w:rPr>
          <w:rFonts w:ascii="Azo Sans Lt" w:hAnsi="Azo Sans Lt" w:cstheme="minorHAnsi"/>
          <w:b/>
          <w:iCs/>
        </w:rPr>
        <w:t>ENDEREÇO: AVENIDA ALBERTO BRAUNE, 225, CENTRO,</w:t>
      </w:r>
    </w:p>
    <w:p w14:paraId="4FA031F1" w14:textId="42A33B73" w:rsidR="00CC2B66" w:rsidRPr="00CC2B66" w:rsidRDefault="00CC2B66" w:rsidP="00CC2B66">
      <w:pPr>
        <w:pStyle w:val="PargrafodaLista"/>
        <w:widowControl/>
        <w:tabs>
          <w:tab w:val="left" w:pos="426"/>
        </w:tabs>
        <w:autoSpaceDE/>
        <w:autoSpaceDN/>
        <w:spacing w:before="120" w:after="120" w:line="276" w:lineRule="auto"/>
        <w:ind w:left="0"/>
        <w:jc w:val="center"/>
        <w:rPr>
          <w:rFonts w:ascii="Azo Sans Lt" w:hAnsi="Azo Sans Lt" w:cstheme="minorHAnsi"/>
          <w:b/>
          <w:iCs/>
        </w:rPr>
      </w:pPr>
      <w:r w:rsidRPr="00CC2B66">
        <w:rPr>
          <w:rFonts w:ascii="Azo Sans Lt" w:hAnsi="Azo Sans Lt" w:cstheme="minorHAnsi"/>
          <w:b/>
          <w:iCs/>
        </w:rPr>
        <w:t>NOVA FRIBURGO - RJ, CEP: 28613-001.</w:t>
      </w:r>
    </w:p>
    <w:p w14:paraId="2624BCC3" w14:textId="67B6DEEB" w:rsidR="001D32DF" w:rsidRDefault="00A111BA" w:rsidP="00A111BA">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136CA2E8" w14:textId="56EBE8BC" w:rsidR="00064A3F" w:rsidRPr="00814BB1" w:rsidRDefault="00814BB1"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O pagamento será efetuado conforme estabelece o Decreto nº 258 de 27 de Setembro de 2018, desde que as certidões listadas abaixo estejam dentro da validade:</w:t>
      </w:r>
    </w:p>
    <w:p w14:paraId="49B259A0" w14:textId="1A61AC28"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Negativa de Débitos Trabalhistas;</w:t>
      </w:r>
    </w:p>
    <w:p w14:paraId="5A252391" w14:textId="301628D7"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Fazenda Federal – abrange as contribuições sociais;</w:t>
      </w:r>
    </w:p>
    <w:p w14:paraId="5DD266B6" w14:textId="5D297D5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FGTS;</w:t>
      </w:r>
    </w:p>
    <w:p w14:paraId="6BBB49AD" w14:textId="1BB99BFE"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PGE – referente à Dívida Ativa Estadual;</w:t>
      </w:r>
    </w:p>
    <w:p w14:paraId="0B0671D4" w14:textId="3BBDD5D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Municipal – referente ao ISS e Dívida Ativa;</w:t>
      </w:r>
    </w:p>
    <w:p w14:paraId="11498EC9" w14:textId="7CC0BD64"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Estadual CND – referente ao ICMS.</w:t>
      </w:r>
    </w:p>
    <w:p w14:paraId="2F6D88D6" w14:textId="77777777" w:rsidR="00436587" w:rsidRPr="00814BB1" w:rsidRDefault="0043658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lastRenderedPageBreak/>
        <w:t xml:space="preserve">A Nota Fiscal dos alimentos deverá conter a identificação do Banco, número da Agência e da Conta Corrente, para que possibilite a CONTRATANTE efetuar o pagamento do valor devido; </w:t>
      </w:r>
    </w:p>
    <w:p w14:paraId="36DCCBD8" w14:textId="40DEDBEF" w:rsidR="005466C3" w:rsidRPr="00814BB1" w:rsidRDefault="0043658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Na ocorrência de rejeição da(s) Nota(s) Fiscal (is), motivada por erro ou incorreções, o prazo para pagamento estipulado acima passará a ser contado a partir da data de sua reapresentação.</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6668B514" w:rsidR="005466C3" w:rsidRPr="00814BB1"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7777777" w:rsidR="001D32DF" w:rsidRPr="0028504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5C17007" w14:textId="03B30EDC" w:rsidR="00385663" w:rsidRPr="00385663" w:rsidRDefault="00385663" w:rsidP="00385663">
      <w:pPr>
        <w:pStyle w:val="Nivel01"/>
        <w:numPr>
          <w:ilvl w:val="0"/>
          <w:numId w:val="27"/>
        </w:numPr>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w:t>
      </w:r>
      <w:r w:rsidR="00CB659D">
        <w:rPr>
          <w:rFonts w:ascii="Azo Sans Lt" w:hAnsi="Azo Sans Lt" w:cstheme="minorHAnsi"/>
          <w:sz w:val="22"/>
          <w:szCs w:val="22"/>
        </w:rPr>
        <w:t>–</w:t>
      </w:r>
      <w:r w:rsidR="001D32DF" w:rsidRPr="00385663">
        <w:rPr>
          <w:rFonts w:ascii="Azo Sans Lt" w:hAnsi="Azo Sans Lt" w:cstheme="minorHAnsi"/>
          <w:sz w:val="22"/>
          <w:szCs w:val="22"/>
        </w:rPr>
        <w:t xml:space="preserve"> </w:t>
      </w:r>
      <w:r w:rsidR="00CB659D">
        <w:rPr>
          <w:rFonts w:ascii="Azo Sans Lt" w:hAnsi="Azo Sans Lt" w:cstheme="minorHAnsi"/>
          <w:sz w:val="22"/>
          <w:szCs w:val="22"/>
        </w:rPr>
        <w:t xml:space="preserve">FORNECIMENTO DO </w:t>
      </w:r>
      <w:r w:rsidR="001D32DF" w:rsidRPr="00385663">
        <w:rPr>
          <w:rFonts w:ascii="Azo Sans Lt" w:hAnsi="Azo Sans Lt" w:cstheme="minorHAnsi"/>
          <w:sz w:val="22"/>
          <w:szCs w:val="22"/>
        </w:rPr>
        <w:t>OBJETO</w:t>
      </w:r>
    </w:p>
    <w:p w14:paraId="40F84DB0" w14:textId="05A4F814" w:rsidR="00CB659D" w:rsidRPr="00CB659D" w:rsidRDefault="0067457F" w:rsidP="00CB659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 xml:space="preserve"> </w:t>
      </w:r>
      <w:r w:rsidR="00CB659D" w:rsidRPr="00CB659D">
        <w:rPr>
          <w:rFonts w:ascii="Azo Sans Lt" w:hAnsi="Azo Sans Lt" w:cstheme="minorHAnsi"/>
          <w:bCs/>
          <w:iCs/>
        </w:rPr>
        <w:t>O fornecimento será efetuado conforme conveniência e necessidade, a serem determinados pelo setor de NUTRIÇÃO DA SECRETARIA MUNICIPAL DE EDUCAÇÃO, com prazo de entrega não superior a 05 (cinco) dias úteis, contados do recebimento da Nota de Empenho. A mercadoria deverá ser entregue semanalmente, nos locais predeterminados pela Secretaria Municipal de Educação, no prazo de 05 dias a partir da solicitação emitida via e-mail (</w:t>
      </w:r>
      <w:hyperlink r:id="rId8" w:history="1">
        <w:r w:rsidR="00CB659D" w:rsidRPr="00CB659D">
          <w:t>nutricao@sme.novafriburgo.rj.gov.b</w:t>
        </w:r>
      </w:hyperlink>
      <w:r w:rsidR="00CB659D" w:rsidRPr="00CB659D">
        <w:rPr>
          <w:rFonts w:ascii="Azo Sans Lt" w:hAnsi="Azo Sans Lt" w:cstheme="minorHAnsi"/>
          <w:bCs/>
          <w:iCs/>
        </w:rPr>
        <w:t>r) pelo Setor de Nutrição Escolar, nos quantitativos e especificações determinadas, conforme Planilhas de Distribuição.</w:t>
      </w:r>
    </w:p>
    <w:p w14:paraId="10C92897" w14:textId="77777777" w:rsidR="00CB659D" w:rsidRPr="00CB659D" w:rsidRDefault="00CB659D" w:rsidP="00CB659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B659D">
        <w:rPr>
          <w:rFonts w:ascii="Azo Sans Lt" w:hAnsi="Azo Sans Lt" w:cstheme="minorHAnsi"/>
          <w:bCs/>
          <w:iCs/>
        </w:rPr>
        <w:t xml:space="preserve">Os produtos serão recebidos somente pelo(a) Responsável pela Merenda na Unidade Escolar, conforme o TERMO DE ATRIBUIÇOES E RESPONSABILIDADES DO FISCAL DE MERENDA ESCOLAR, instituído através de Portaria N°01, de 24 de janeiro de 2019, da Secretaria Municipal de Educação, designando diretores e dirigentes de cada Unidade Escolar- U.E, na função de fiscal da merenda. </w:t>
      </w:r>
    </w:p>
    <w:p w14:paraId="1026DF8E" w14:textId="77777777" w:rsidR="00CB659D" w:rsidRPr="00CB659D" w:rsidRDefault="00CB659D" w:rsidP="00CB659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B659D">
        <w:rPr>
          <w:rFonts w:ascii="Azo Sans Lt" w:hAnsi="Azo Sans Lt" w:cstheme="minorHAnsi"/>
          <w:bCs/>
          <w:iCs/>
        </w:rPr>
        <w:t>Os bens poderão ser rejeitados, no todo ou em parte, quando em desacordo com as especificações constantes neste TERMO DE REFERÊNCIA e na proposta, devendo ser substituídos no prazo de 03 (três) dias, a contar da notificação da contratada, às suas custas, sem prejuízo da aplicação das penalidades.</w:t>
      </w:r>
    </w:p>
    <w:p w14:paraId="3E5B14FD" w14:textId="77777777" w:rsidR="00CB659D" w:rsidRPr="00CB659D" w:rsidRDefault="00CB659D" w:rsidP="00CB659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B659D">
        <w:rPr>
          <w:rFonts w:ascii="Azo Sans Lt" w:hAnsi="Azo Sans Lt" w:cstheme="minorHAnsi"/>
          <w:bCs/>
          <w:iCs/>
        </w:rPr>
        <w:t xml:space="preserve">Os bens serão recebidos definitivamente, contados do recebimento após a verificação da qualidade e quantidade do material e conseqüente aceitação mediante assinatura do Documento Auxiliar da Nota Fiscal Eletrônica – DANFE, pelo responsável da merenda na respectiva U.E. </w:t>
      </w:r>
    </w:p>
    <w:p w14:paraId="474115E9" w14:textId="77777777" w:rsidR="00CB659D" w:rsidRPr="00CB659D" w:rsidRDefault="00CB659D" w:rsidP="00CB659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B659D">
        <w:rPr>
          <w:rFonts w:ascii="Azo Sans Lt" w:hAnsi="Azo Sans Lt" w:cstheme="minorHAnsi"/>
          <w:bCs/>
          <w:iCs/>
        </w:rPr>
        <w:t>O recebimento provisório ou definitivo do objeto não exclui a responsabilidade da contratada pelos prejuízos resultantes da incorreta execução do contrato.</w:t>
      </w:r>
    </w:p>
    <w:p w14:paraId="3CD88FF6" w14:textId="73CC5CCB" w:rsidR="00CB659D" w:rsidRPr="00CB659D" w:rsidRDefault="00CB659D" w:rsidP="00CB659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B659D">
        <w:rPr>
          <w:rFonts w:ascii="Azo Sans Lt" w:hAnsi="Azo Sans Lt" w:cstheme="minorHAnsi"/>
          <w:bCs/>
          <w:iCs/>
        </w:rPr>
        <w:t xml:space="preserve">Locais de entrega: Unidades Escolares da rede municipal de educação e Almoxarifado da Secretaria Municipal de Educação. </w:t>
      </w:r>
    </w:p>
    <w:p w14:paraId="51653C8A" w14:textId="4F45866D" w:rsidR="00A14FF7" w:rsidRPr="00A14FF7" w:rsidRDefault="00A14FF7"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5C4CF5F5" w14:textId="70AC25F4" w:rsidR="00CB659D" w:rsidRPr="00CB659D" w:rsidRDefault="00CB659D" w:rsidP="00CB659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rPr>
        <w:t xml:space="preserve"> </w:t>
      </w:r>
      <w:r w:rsidRPr="00CB659D">
        <w:rPr>
          <w:rFonts w:ascii="Azo Sans Lt" w:hAnsi="Azo Sans Lt" w:cstheme="minorHAnsi"/>
          <w:bCs/>
          <w:iCs/>
          <w:lang w:val="pt-BR"/>
        </w:rPr>
        <w:t>O acompanhamento e a fiscalização da aquisição serão exercidos por representantes da Contratante, aos quais competirá dirimir as dúvidas que surgirem no curso da execução da compra, e de tudo dar ciência à Administração, na forma dos artigos 67 e 73 da Lei nº 8.666/93;</w:t>
      </w:r>
    </w:p>
    <w:p w14:paraId="0F849358" w14:textId="1738F435" w:rsidR="00CB659D" w:rsidRDefault="00CB659D" w:rsidP="00CB659D">
      <w:pPr>
        <w:pStyle w:val="PargrafodaLista"/>
        <w:numPr>
          <w:ilvl w:val="1"/>
          <w:numId w:val="27"/>
        </w:numPr>
        <w:tabs>
          <w:tab w:val="left" w:pos="426"/>
        </w:tabs>
        <w:spacing w:before="120" w:after="120" w:line="276" w:lineRule="auto"/>
        <w:ind w:left="0" w:firstLine="0"/>
        <w:rPr>
          <w:rFonts w:ascii="Azo Sans Lt" w:hAnsi="Azo Sans Lt" w:cstheme="minorHAnsi"/>
          <w:bCs/>
          <w:iCs/>
          <w:lang w:val="pt-BR"/>
        </w:rPr>
      </w:pPr>
      <w:r w:rsidRPr="00CB659D">
        <w:rPr>
          <w:rFonts w:ascii="Azo Sans Lt" w:hAnsi="Azo Sans Lt" w:cstheme="minorHAnsi"/>
          <w:bCs/>
          <w:iCs/>
          <w:lang w:val="pt-BR"/>
        </w:rPr>
        <w:t>Para o acompanhamento e fiscalização do presente, ficam designados os agentes públicos abaixo informados:</w:t>
      </w:r>
    </w:p>
    <w:tbl>
      <w:tblPr>
        <w:tblW w:w="9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4512"/>
        <w:gridCol w:w="2268"/>
        <w:gridCol w:w="2369"/>
      </w:tblGrid>
      <w:tr w:rsidR="00CB659D" w:rsidRPr="00CB659D" w14:paraId="7066B63A" w14:textId="77777777" w:rsidTr="00CB659D">
        <w:trPr>
          <w:jc w:val="center"/>
        </w:trPr>
        <w:tc>
          <w:tcPr>
            <w:tcW w:w="4512" w:type="dxa"/>
            <w:shd w:val="clear" w:color="auto" w:fill="D8D8D8"/>
          </w:tcPr>
          <w:p w14:paraId="6C18BFC4" w14:textId="77777777" w:rsidR="00CB659D" w:rsidRPr="00CB659D" w:rsidRDefault="00CB659D" w:rsidP="00CB659D">
            <w:pPr>
              <w:widowControl/>
              <w:suppressAutoHyphens/>
              <w:autoSpaceDE/>
              <w:autoSpaceDN/>
              <w:spacing w:line="360" w:lineRule="auto"/>
              <w:contextualSpacing/>
              <w:jc w:val="center"/>
              <w:rPr>
                <w:rFonts w:ascii="Calibri Light" w:eastAsia="Times New Roman" w:hAnsi="Calibri Light" w:cs="Calibri Light"/>
                <w:b/>
                <w:bCs/>
                <w:color w:val="000000"/>
                <w:lang w:val="pt-BR"/>
              </w:rPr>
            </w:pPr>
            <w:r w:rsidRPr="00CB659D">
              <w:rPr>
                <w:rFonts w:ascii="Calibri Light" w:eastAsia="Times New Roman" w:hAnsi="Calibri Light" w:cs="Calibri Light"/>
                <w:b/>
                <w:bCs/>
                <w:color w:val="000000"/>
                <w:lang w:val="pt-BR"/>
              </w:rPr>
              <w:t>NOME</w:t>
            </w:r>
          </w:p>
        </w:tc>
        <w:tc>
          <w:tcPr>
            <w:tcW w:w="2268" w:type="dxa"/>
            <w:shd w:val="clear" w:color="auto" w:fill="D8D8D8"/>
            <w:tcMar>
              <w:left w:w="98" w:type="dxa"/>
            </w:tcMar>
          </w:tcPr>
          <w:p w14:paraId="0C81BA64" w14:textId="77777777" w:rsidR="00CB659D" w:rsidRPr="00CB659D" w:rsidRDefault="00CB659D" w:rsidP="00CB659D">
            <w:pPr>
              <w:widowControl/>
              <w:suppressAutoHyphens/>
              <w:autoSpaceDE/>
              <w:autoSpaceDN/>
              <w:spacing w:line="360" w:lineRule="auto"/>
              <w:contextualSpacing/>
              <w:jc w:val="center"/>
              <w:rPr>
                <w:rFonts w:ascii="Calibri Light" w:eastAsia="Times New Roman" w:hAnsi="Calibri Light" w:cs="Calibri Light"/>
                <w:b/>
                <w:bCs/>
                <w:color w:val="000000"/>
                <w:lang w:val="pt-BR"/>
              </w:rPr>
            </w:pPr>
            <w:r w:rsidRPr="00CB659D">
              <w:rPr>
                <w:rFonts w:ascii="Calibri Light" w:eastAsia="Times New Roman" w:hAnsi="Calibri Light" w:cs="Calibri Light"/>
                <w:b/>
                <w:bCs/>
                <w:color w:val="000000"/>
                <w:lang w:val="pt-BR"/>
              </w:rPr>
              <w:t>MATRÍCULA</w:t>
            </w:r>
          </w:p>
        </w:tc>
        <w:tc>
          <w:tcPr>
            <w:tcW w:w="2369" w:type="dxa"/>
            <w:shd w:val="clear" w:color="auto" w:fill="D8D8D8"/>
            <w:tcMar>
              <w:left w:w="103" w:type="dxa"/>
            </w:tcMar>
          </w:tcPr>
          <w:p w14:paraId="67D84F4A" w14:textId="77777777" w:rsidR="00CB659D" w:rsidRPr="00CB659D" w:rsidRDefault="00CB659D" w:rsidP="00CB659D">
            <w:pPr>
              <w:widowControl/>
              <w:suppressAutoHyphens/>
              <w:autoSpaceDE/>
              <w:autoSpaceDN/>
              <w:spacing w:line="360" w:lineRule="auto"/>
              <w:contextualSpacing/>
              <w:jc w:val="center"/>
              <w:rPr>
                <w:rFonts w:ascii="Calibri Light" w:eastAsia="Times New Roman" w:hAnsi="Calibri Light" w:cs="Calibri Light"/>
                <w:b/>
                <w:bCs/>
                <w:color w:val="00000A"/>
                <w:lang w:val="pt-BR" w:eastAsia="pt-BR"/>
              </w:rPr>
            </w:pPr>
            <w:r w:rsidRPr="00CB659D">
              <w:rPr>
                <w:rFonts w:ascii="Calibri Light" w:eastAsia="Times New Roman" w:hAnsi="Calibri Light" w:cs="Calibri Light"/>
                <w:b/>
                <w:bCs/>
                <w:color w:val="000000"/>
                <w:lang w:val="pt-BR"/>
              </w:rPr>
              <w:t>GESTOR / FISCAL</w:t>
            </w:r>
          </w:p>
        </w:tc>
      </w:tr>
      <w:tr w:rsidR="00CB659D" w:rsidRPr="00CB659D" w14:paraId="2F159DC4" w14:textId="77777777" w:rsidTr="00CB659D">
        <w:trPr>
          <w:jc w:val="center"/>
        </w:trPr>
        <w:tc>
          <w:tcPr>
            <w:tcW w:w="4512" w:type="dxa"/>
            <w:shd w:val="clear" w:color="auto" w:fill="auto"/>
          </w:tcPr>
          <w:p w14:paraId="2F69C1F0" w14:textId="77777777" w:rsidR="00CB659D" w:rsidRPr="00CB659D" w:rsidRDefault="00CB659D" w:rsidP="00CB659D">
            <w:pPr>
              <w:widowControl/>
              <w:suppressAutoHyphens/>
              <w:autoSpaceDE/>
              <w:autoSpaceDN/>
              <w:contextualSpacing/>
              <w:jc w:val="both"/>
              <w:rPr>
                <w:rFonts w:ascii="Calibri Light" w:eastAsia="Times New Roman" w:hAnsi="Calibri Light" w:cs="Calibri Light"/>
                <w:color w:val="00000A"/>
                <w:lang w:val="pt-BR" w:eastAsia="pt-BR"/>
              </w:rPr>
            </w:pPr>
            <w:r w:rsidRPr="00CB659D">
              <w:rPr>
                <w:rFonts w:ascii="Calibri Light" w:eastAsia="Times New Roman" w:hAnsi="Calibri Light" w:cs="Calibri Light"/>
                <w:color w:val="00000A"/>
                <w:lang w:val="pt-BR" w:eastAsia="pt-BR"/>
              </w:rPr>
              <w:t>Bruno Valverde</w:t>
            </w:r>
          </w:p>
        </w:tc>
        <w:tc>
          <w:tcPr>
            <w:tcW w:w="2268" w:type="dxa"/>
            <w:shd w:val="clear" w:color="auto" w:fill="auto"/>
            <w:tcMar>
              <w:left w:w="98" w:type="dxa"/>
            </w:tcMar>
          </w:tcPr>
          <w:p w14:paraId="0741D933" w14:textId="77777777" w:rsidR="00CB659D" w:rsidRPr="00CB659D" w:rsidRDefault="00CB659D" w:rsidP="00CB659D">
            <w:pPr>
              <w:widowControl/>
              <w:suppressAutoHyphens/>
              <w:autoSpaceDE/>
              <w:autoSpaceDN/>
              <w:contextualSpacing/>
              <w:jc w:val="center"/>
              <w:rPr>
                <w:rFonts w:ascii="Calibri Light" w:eastAsia="Times New Roman" w:hAnsi="Calibri Light" w:cs="Calibri Light"/>
                <w:color w:val="00000A"/>
                <w:lang w:val="pt-BR" w:eastAsia="pt-BR"/>
              </w:rPr>
            </w:pPr>
            <w:r w:rsidRPr="00CB659D">
              <w:rPr>
                <w:rFonts w:ascii="Calibri Light" w:eastAsia="Times New Roman" w:hAnsi="Calibri Light" w:cs="Calibri Light"/>
                <w:color w:val="00000A"/>
                <w:lang w:val="pt-BR" w:eastAsia="pt-BR"/>
              </w:rPr>
              <w:t>107.315</w:t>
            </w:r>
          </w:p>
        </w:tc>
        <w:tc>
          <w:tcPr>
            <w:tcW w:w="2369" w:type="dxa"/>
            <w:shd w:val="clear" w:color="auto" w:fill="auto"/>
            <w:tcMar>
              <w:left w:w="103" w:type="dxa"/>
            </w:tcMar>
          </w:tcPr>
          <w:p w14:paraId="0436382C" w14:textId="77777777" w:rsidR="00CB659D" w:rsidRPr="00CB659D" w:rsidRDefault="00CB659D" w:rsidP="00CB659D">
            <w:pPr>
              <w:widowControl/>
              <w:suppressAutoHyphens/>
              <w:autoSpaceDE/>
              <w:autoSpaceDN/>
              <w:contextualSpacing/>
              <w:jc w:val="center"/>
              <w:rPr>
                <w:rFonts w:ascii="Calibri Light" w:eastAsia="Times New Roman" w:hAnsi="Calibri Light" w:cs="Calibri Light"/>
                <w:color w:val="00000A"/>
                <w:lang w:val="pt-BR"/>
              </w:rPr>
            </w:pPr>
            <w:r w:rsidRPr="00CB659D">
              <w:rPr>
                <w:rFonts w:ascii="Calibri Light" w:eastAsia="Times New Roman" w:hAnsi="Calibri Light" w:cs="Calibri Light"/>
                <w:color w:val="00000A"/>
                <w:lang w:val="pt-BR"/>
              </w:rPr>
              <w:t>Gestor titular</w:t>
            </w:r>
          </w:p>
        </w:tc>
      </w:tr>
      <w:tr w:rsidR="00CB659D" w:rsidRPr="00CB659D" w14:paraId="07C62BDD" w14:textId="77777777" w:rsidTr="00CB659D">
        <w:trPr>
          <w:jc w:val="center"/>
        </w:trPr>
        <w:tc>
          <w:tcPr>
            <w:tcW w:w="4512" w:type="dxa"/>
            <w:shd w:val="clear" w:color="auto" w:fill="auto"/>
          </w:tcPr>
          <w:p w14:paraId="6B52415E" w14:textId="093B808F" w:rsidR="00CB659D" w:rsidRPr="00CB659D" w:rsidRDefault="00CB659D" w:rsidP="00CB659D">
            <w:pPr>
              <w:widowControl/>
              <w:suppressAutoHyphens/>
              <w:autoSpaceDE/>
              <w:autoSpaceDN/>
              <w:contextualSpacing/>
              <w:jc w:val="both"/>
              <w:rPr>
                <w:rFonts w:ascii="Calibri Light" w:eastAsia="Times New Roman" w:hAnsi="Calibri Light" w:cs="Calibri Light"/>
                <w:color w:val="00000A"/>
                <w:lang w:val="pt-BR" w:eastAsia="pt-BR"/>
              </w:rPr>
            </w:pPr>
            <w:r w:rsidRPr="00CB659D">
              <w:rPr>
                <w:rFonts w:ascii="Calibri Light" w:eastAsia="Times New Roman" w:hAnsi="Calibri Light" w:cs="Calibri Light"/>
                <w:color w:val="00000A"/>
                <w:lang w:val="pt-BR" w:eastAsia="pt-BR"/>
              </w:rPr>
              <w:t>Car</w:t>
            </w:r>
            <w:r w:rsidR="00463605">
              <w:rPr>
                <w:rFonts w:ascii="Calibri Light" w:eastAsia="Times New Roman" w:hAnsi="Calibri Light" w:cs="Calibri Light"/>
                <w:color w:val="00000A"/>
                <w:lang w:val="pt-BR" w:eastAsia="pt-BR"/>
              </w:rPr>
              <w:t>oline Pinheiro Gallo</w:t>
            </w:r>
          </w:p>
        </w:tc>
        <w:tc>
          <w:tcPr>
            <w:tcW w:w="2268" w:type="dxa"/>
            <w:shd w:val="clear" w:color="auto" w:fill="auto"/>
            <w:tcMar>
              <w:left w:w="98" w:type="dxa"/>
            </w:tcMar>
          </w:tcPr>
          <w:p w14:paraId="4DA292D5" w14:textId="1500293F" w:rsidR="00CB659D" w:rsidRPr="00CB659D" w:rsidRDefault="00463605" w:rsidP="00CB659D">
            <w:pPr>
              <w:widowControl/>
              <w:suppressAutoHyphens/>
              <w:autoSpaceDE/>
              <w:autoSpaceDN/>
              <w:contextualSpacing/>
              <w:jc w:val="center"/>
              <w:rPr>
                <w:rFonts w:ascii="Calibri Light" w:eastAsia="Times New Roman" w:hAnsi="Calibri Light" w:cs="Calibri Light"/>
                <w:color w:val="00000A"/>
                <w:lang w:val="pt-BR" w:eastAsia="pt-BR"/>
              </w:rPr>
            </w:pPr>
            <w:r>
              <w:rPr>
                <w:rFonts w:ascii="Calibri Light" w:eastAsia="Times New Roman" w:hAnsi="Calibri Light" w:cs="Calibri Light"/>
                <w:color w:val="00000A"/>
                <w:lang w:val="pt-BR" w:eastAsia="pt-BR"/>
              </w:rPr>
              <w:t>63</w:t>
            </w:r>
            <w:r w:rsidR="00CB659D" w:rsidRPr="00CB659D">
              <w:rPr>
                <w:rFonts w:ascii="Calibri Light" w:eastAsia="Times New Roman" w:hAnsi="Calibri Light" w:cs="Calibri Light"/>
                <w:color w:val="00000A"/>
                <w:lang w:val="pt-BR" w:eastAsia="pt-BR"/>
              </w:rPr>
              <w:t>.</w:t>
            </w:r>
            <w:r>
              <w:rPr>
                <w:rFonts w:ascii="Calibri Light" w:eastAsia="Times New Roman" w:hAnsi="Calibri Light" w:cs="Calibri Light"/>
                <w:color w:val="00000A"/>
                <w:lang w:val="pt-BR" w:eastAsia="pt-BR"/>
              </w:rPr>
              <w:t>3</w:t>
            </w:r>
            <w:r w:rsidR="00CB659D" w:rsidRPr="00CB659D">
              <w:rPr>
                <w:rFonts w:ascii="Calibri Light" w:eastAsia="Times New Roman" w:hAnsi="Calibri Light" w:cs="Calibri Light"/>
                <w:color w:val="00000A"/>
                <w:lang w:val="pt-BR" w:eastAsia="pt-BR"/>
              </w:rPr>
              <w:t>6</w:t>
            </w:r>
            <w:r>
              <w:rPr>
                <w:rFonts w:ascii="Calibri Light" w:eastAsia="Times New Roman" w:hAnsi="Calibri Light" w:cs="Calibri Light"/>
                <w:color w:val="00000A"/>
                <w:lang w:val="pt-BR" w:eastAsia="pt-BR"/>
              </w:rPr>
              <w:t>2</w:t>
            </w:r>
          </w:p>
        </w:tc>
        <w:tc>
          <w:tcPr>
            <w:tcW w:w="2369" w:type="dxa"/>
            <w:shd w:val="clear" w:color="auto" w:fill="auto"/>
            <w:tcMar>
              <w:left w:w="103" w:type="dxa"/>
            </w:tcMar>
          </w:tcPr>
          <w:p w14:paraId="70E7CD91" w14:textId="77777777" w:rsidR="00CB659D" w:rsidRPr="00CB659D" w:rsidRDefault="00CB659D" w:rsidP="00CB659D">
            <w:pPr>
              <w:widowControl/>
              <w:suppressAutoHyphens/>
              <w:autoSpaceDE/>
              <w:autoSpaceDN/>
              <w:contextualSpacing/>
              <w:jc w:val="center"/>
              <w:rPr>
                <w:rFonts w:ascii="Calibri Light" w:eastAsia="Times New Roman" w:hAnsi="Calibri Light" w:cs="Calibri Light"/>
                <w:color w:val="00000A"/>
                <w:lang w:val="pt-BR"/>
              </w:rPr>
            </w:pPr>
            <w:r w:rsidRPr="00CB659D">
              <w:rPr>
                <w:rFonts w:ascii="Calibri Light" w:eastAsia="Times New Roman" w:hAnsi="Calibri Light" w:cs="Calibri Light"/>
                <w:color w:val="00000A"/>
                <w:lang w:val="pt-BR"/>
              </w:rPr>
              <w:t>Gestor Substituto</w:t>
            </w:r>
          </w:p>
        </w:tc>
      </w:tr>
      <w:tr w:rsidR="00CB659D" w:rsidRPr="00CB659D" w14:paraId="776A2BE7" w14:textId="77777777" w:rsidTr="00CB659D">
        <w:trPr>
          <w:jc w:val="center"/>
        </w:trPr>
        <w:tc>
          <w:tcPr>
            <w:tcW w:w="4512" w:type="dxa"/>
            <w:shd w:val="clear" w:color="auto" w:fill="auto"/>
          </w:tcPr>
          <w:p w14:paraId="588D7E3F" w14:textId="77777777" w:rsidR="00CB659D" w:rsidRPr="00CB659D" w:rsidRDefault="00CB659D" w:rsidP="00CB659D">
            <w:pPr>
              <w:widowControl/>
              <w:suppressAutoHyphens/>
              <w:autoSpaceDE/>
              <w:autoSpaceDN/>
              <w:contextualSpacing/>
              <w:jc w:val="both"/>
              <w:rPr>
                <w:rFonts w:ascii="Calibri Light" w:eastAsia="Times New Roman" w:hAnsi="Calibri Light" w:cs="Calibri Light"/>
                <w:color w:val="00000A"/>
                <w:lang w:val="pt-BR" w:eastAsia="pt-BR"/>
              </w:rPr>
            </w:pPr>
            <w:r w:rsidRPr="00CB659D">
              <w:rPr>
                <w:rFonts w:ascii="Calibri Light" w:eastAsia="Times New Roman" w:hAnsi="Calibri Light" w:cs="Calibri Light"/>
                <w:color w:val="00000A"/>
                <w:lang w:val="pt-BR" w:eastAsia="pt-BR"/>
              </w:rPr>
              <w:t>Manuella Carestiato Faria</w:t>
            </w:r>
          </w:p>
        </w:tc>
        <w:tc>
          <w:tcPr>
            <w:tcW w:w="2268" w:type="dxa"/>
            <w:shd w:val="clear" w:color="auto" w:fill="auto"/>
            <w:tcMar>
              <w:left w:w="98" w:type="dxa"/>
            </w:tcMar>
          </w:tcPr>
          <w:p w14:paraId="4731233C" w14:textId="77777777" w:rsidR="00CB659D" w:rsidRPr="00CB659D" w:rsidRDefault="00CB659D" w:rsidP="00CB659D">
            <w:pPr>
              <w:widowControl/>
              <w:suppressAutoHyphens/>
              <w:autoSpaceDE/>
              <w:autoSpaceDN/>
              <w:contextualSpacing/>
              <w:jc w:val="center"/>
              <w:rPr>
                <w:rFonts w:ascii="Calibri Light" w:eastAsia="Times New Roman" w:hAnsi="Calibri Light" w:cs="Calibri Light"/>
                <w:color w:val="00000A"/>
                <w:lang w:val="pt-BR" w:eastAsia="pt-BR"/>
              </w:rPr>
            </w:pPr>
            <w:r w:rsidRPr="00CB659D">
              <w:rPr>
                <w:rFonts w:ascii="Calibri Light" w:eastAsia="Times New Roman" w:hAnsi="Calibri Light" w:cs="Calibri Light"/>
                <w:color w:val="00000A"/>
                <w:lang w:val="pt-BR" w:eastAsia="pt-BR"/>
              </w:rPr>
              <w:t>116.280</w:t>
            </w:r>
          </w:p>
        </w:tc>
        <w:tc>
          <w:tcPr>
            <w:tcW w:w="2369" w:type="dxa"/>
            <w:shd w:val="clear" w:color="auto" w:fill="auto"/>
            <w:tcMar>
              <w:left w:w="103" w:type="dxa"/>
            </w:tcMar>
          </w:tcPr>
          <w:p w14:paraId="4321814C" w14:textId="77777777" w:rsidR="00CB659D" w:rsidRPr="00CB659D" w:rsidRDefault="00CB659D" w:rsidP="00CB659D">
            <w:pPr>
              <w:widowControl/>
              <w:suppressAutoHyphens/>
              <w:autoSpaceDE/>
              <w:autoSpaceDN/>
              <w:ind w:right="-574"/>
              <w:contextualSpacing/>
              <w:rPr>
                <w:rFonts w:ascii="Calibri Light" w:eastAsia="Times New Roman" w:hAnsi="Calibri Light" w:cs="Calibri Light"/>
                <w:color w:val="000000"/>
                <w:lang w:val="pt-BR"/>
              </w:rPr>
            </w:pPr>
            <w:r w:rsidRPr="00CB659D">
              <w:rPr>
                <w:rFonts w:ascii="Calibri Light" w:eastAsia="Times New Roman" w:hAnsi="Calibri Light" w:cs="Calibri Light"/>
                <w:color w:val="000000"/>
                <w:lang w:val="pt-BR"/>
              </w:rPr>
              <w:t xml:space="preserve">          Fiscal titular</w:t>
            </w:r>
          </w:p>
        </w:tc>
      </w:tr>
      <w:tr w:rsidR="00CB659D" w:rsidRPr="00CB659D" w14:paraId="15229A74" w14:textId="77777777" w:rsidTr="00CB659D">
        <w:trPr>
          <w:jc w:val="center"/>
        </w:trPr>
        <w:tc>
          <w:tcPr>
            <w:tcW w:w="4512" w:type="dxa"/>
            <w:shd w:val="clear" w:color="auto" w:fill="auto"/>
          </w:tcPr>
          <w:p w14:paraId="3F234151" w14:textId="77777777" w:rsidR="00CB659D" w:rsidRPr="00CB659D" w:rsidRDefault="00CB659D" w:rsidP="00CB659D">
            <w:pPr>
              <w:widowControl/>
              <w:suppressAutoHyphens/>
              <w:autoSpaceDE/>
              <w:autoSpaceDN/>
              <w:contextualSpacing/>
              <w:jc w:val="both"/>
              <w:rPr>
                <w:rFonts w:ascii="Calibri Light" w:eastAsia="Times New Roman" w:hAnsi="Calibri Light" w:cs="Calibri Light"/>
                <w:color w:val="00000A"/>
                <w:lang w:val="pt-BR" w:eastAsia="pt-BR"/>
              </w:rPr>
            </w:pPr>
            <w:r w:rsidRPr="00CB659D">
              <w:rPr>
                <w:rFonts w:ascii="Calibri Light" w:eastAsia="Times New Roman" w:hAnsi="Calibri Light" w:cs="Calibri Light"/>
                <w:color w:val="00000A"/>
                <w:lang w:val="pt-BR" w:eastAsia="pt-BR"/>
              </w:rPr>
              <w:t>Verônica Monteiro Caetano Cordeiro</w:t>
            </w:r>
          </w:p>
        </w:tc>
        <w:tc>
          <w:tcPr>
            <w:tcW w:w="2268" w:type="dxa"/>
            <w:shd w:val="clear" w:color="auto" w:fill="auto"/>
            <w:tcMar>
              <w:left w:w="98" w:type="dxa"/>
            </w:tcMar>
          </w:tcPr>
          <w:p w14:paraId="468D98C4" w14:textId="77777777" w:rsidR="00CB659D" w:rsidRPr="00CB659D" w:rsidRDefault="00CB659D" w:rsidP="00CB659D">
            <w:pPr>
              <w:widowControl/>
              <w:suppressAutoHyphens/>
              <w:autoSpaceDE/>
              <w:autoSpaceDN/>
              <w:contextualSpacing/>
              <w:jc w:val="center"/>
              <w:rPr>
                <w:rFonts w:ascii="Calibri Light" w:eastAsia="Times New Roman" w:hAnsi="Calibri Light" w:cs="Calibri Light"/>
                <w:color w:val="00000A"/>
                <w:lang w:val="pt-BR" w:eastAsia="pt-BR"/>
              </w:rPr>
            </w:pPr>
            <w:r w:rsidRPr="00CB659D">
              <w:rPr>
                <w:rFonts w:ascii="Calibri Light" w:eastAsia="Times New Roman" w:hAnsi="Calibri Light" w:cs="Calibri Light"/>
                <w:color w:val="00000A"/>
                <w:lang w:val="pt-BR" w:eastAsia="pt-BR"/>
              </w:rPr>
              <w:t>107.304</w:t>
            </w:r>
          </w:p>
        </w:tc>
        <w:tc>
          <w:tcPr>
            <w:tcW w:w="2369" w:type="dxa"/>
            <w:shd w:val="clear" w:color="auto" w:fill="auto"/>
            <w:tcMar>
              <w:left w:w="103" w:type="dxa"/>
            </w:tcMar>
          </w:tcPr>
          <w:p w14:paraId="412A76F6" w14:textId="77777777" w:rsidR="00CB659D" w:rsidRPr="00CB659D" w:rsidRDefault="00CB659D" w:rsidP="00CB659D">
            <w:pPr>
              <w:widowControl/>
              <w:suppressAutoHyphens/>
              <w:autoSpaceDE/>
              <w:autoSpaceDN/>
              <w:ind w:right="-574"/>
              <w:contextualSpacing/>
              <w:rPr>
                <w:rFonts w:ascii="Calibri Light" w:eastAsia="Times New Roman" w:hAnsi="Calibri Light" w:cs="Calibri Light"/>
                <w:color w:val="000000"/>
                <w:lang w:val="pt-BR"/>
              </w:rPr>
            </w:pPr>
            <w:r w:rsidRPr="00CB659D">
              <w:rPr>
                <w:rFonts w:ascii="Calibri Light" w:eastAsia="Times New Roman" w:hAnsi="Calibri Light" w:cs="Calibri Light"/>
                <w:color w:val="000000"/>
                <w:lang w:val="pt-BR"/>
              </w:rPr>
              <w:t xml:space="preserve">          Fiscal substituto</w:t>
            </w:r>
          </w:p>
        </w:tc>
      </w:tr>
    </w:tbl>
    <w:p w14:paraId="5E7B41DC" w14:textId="2E03CE60" w:rsidR="00620E2E" w:rsidRPr="00831574" w:rsidRDefault="00620E2E" w:rsidP="0083157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31574">
        <w:rPr>
          <w:rFonts w:ascii="Azo Sans Lt" w:hAnsi="Azo Sans Lt" w:cstheme="minorHAnsi"/>
          <w:bCs/>
          <w:iCs/>
        </w:rPr>
        <w:t>O fiscal da contratação anotará em registro próprio todas as ocorrências relacionadas com a entrega do material, indicando dia, mês e ano, bem como o nome dos funcionários eventualmente envolvidos, determinando o que for necessário à regularização das faltas ou defeitos observados e encaminhado os apontamentos à autoridade competente para as providências cabíveis.</w:t>
      </w:r>
    </w:p>
    <w:p w14:paraId="774141DC" w14:textId="65AE4375" w:rsidR="00620E2E" w:rsidRPr="00831574" w:rsidRDefault="00620E2E" w:rsidP="0083157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31574">
        <w:rPr>
          <w:rFonts w:ascii="Azo Sans Lt" w:hAnsi="Azo Sans Lt" w:cstheme="minorHAnsi"/>
          <w:bCs/>
          <w:iCs/>
        </w:rPr>
        <w:t>O fiscal designado pela Contratante deverá ter a experiência necessária para o acompanhamento e controle da entrega do material.</w:t>
      </w:r>
    </w:p>
    <w:p w14:paraId="1CCBDA22" w14:textId="60833F8E" w:rsidR="006D6562" w:rsidRPr="00831574" w:rsidRDefault="00620E2E" w:rsidP="0083157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31574">
        <w:rPr>
          <w:rFonts w:ascii="Azo Sans Lt" w:hAnsi="Azo Sans Lt" w:cstheme="minorHAnsi"/>
          <w:bCs/>
          <w:iC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art.70 da Lei nº. 8.666, de 1993.</w:t>
      </w:r>
    </w:p>
    <w:p w14:paraId="1ECB67B5" w14:textId="5F4840BE" w:rsidR="00055A35" w:rsidRDefault="00055A35" w:rsidP="00055A35">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 – OBRIGAÇÕES DA CONTRATANTE E DA CONTRATADA</w:t>
      </w:r>
    </w:p>
    <w:p w14:paraId="3C8F79C5" w14:textId="0F0DB334" w:rsidR="00617E05" w:rsidRPr="00CB659D" w:rsidRDefault="00CB659D" w:rsidP="00CB659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B659D">
        <w:rPr>
          <w:rFonts w:ascii="Azo Sans Lt" w:hAnsi="Azo Sans Lt" w:cstheme="minorHAnsi"/>
          <w:bCs/>
          <w:iCs/>
        </w:rPr>
        <w:t>Além das obrigações resultantes da aplicação da lei n° 8666/93 e demais normas pertinentes, são obrigações da CONTRATANTE:</w:t>
      </w:r>
    </w:p>
    <w:p w14:paraId="37DA2F14" w14:textId="4A99A05C" w:rsidR="00CB659D" w:rsidRPr="00CB659D" w:rsidRDefault="00CB659D" w:rsidP="00CB659D">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CB659D">
        <w:rPr>
          <w:rFonts w:ascii="Azo Sans Lt" w:hAnsi="Azo Sans Lt" w:cstheme="minorHAnsi"/>
          <w:lang w:val="pt-BR"/>
        </w:rPr>
        <w:t>Fiscalizar a aquisição, através de profissional designado para este fim, recebendo o objeto no prazo e condições estabelecidas no Edital, seus anexos e n</w:t>
      </w:r>
      <w:r>
        <w:rPr>
          <w:rFonts w:ascii="Azo Sans Lt" w:hAnsi="Azo Sans Lt" w:cstheme="minorHAnsi"/>
          <w:lang w:val="pt-BR"/>
        </w:rPr>
        <w:t>o</w:t>
      </w:r>
      <w:r w:rsidRPr="00CB659D">
        <w:rPr>
          <w:rFonts w:ascii="Azo Sans Lt" w:hAnsi="Azo Sans Lt" w:cstheme="minorHAnsi"/>
          <w:lang w:val="pt-BR"/>
        </w:rPr>
        <w:t xml:space="preserve"> Termo de Referência;</w:t>
      </w:r>
    </w:p>
    <w:p w14:paraId="484CF399" w14:textId="77777777" w:rsidR="00CB659D" w:rsidRPr="00CB659D" w:rsidRDefault="00CB659D" w:rsidP="00CB659D">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CB659D">
        <w:rPr>
          <w:rFonts w:ascii="Azo Sans Lt" w:hAnsi="Azo Sans Lt" w:cstheme="minorHAnsi"/>
          <w:lang w:val="pt-BR"/>
        </w:rPr>
        <w:t xml:space="preserve"> Verificar minuciosamente, no prazo fixado, a conformidade dos bens recebidos provisoriamente com as especificações constantes do Edital e da proposta, para fins de aceitação e recebimento definitivo;</w:t>
      </w:r>
    </w:p>
    <w:p w14:paraId="4B2A0C8C" w14:textId="77777777" w:rsidR="00CB659D" w:rsidRPr="00CB659D" w:rsidRDefault="00CB659D" w:rsidP="00CB659D">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CB659D">
        <w:rPr>
          <w:rFonts w:ascii="Azo Sans Lt" w:hAnsi="Azo Sans Lt" w:cstheme="minorHAnsi"/>
          <w:lang w:val="pt-BR"/>
        </w:rPr>
        <w:t xml:space="preserve"> Atestar as notas fiscais da CONTRATADA oriundas da aquisição; </w:t>
      </w:r>
    </w:p>
    <w:p w14:paraId="27303A24" w14:textId="77777777" w:rsidR="00CB659D" w:rsidRPr="00CB659D" w:rsidRDefault="00CB659D" w:rsidP="00CB659D">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CB659D">
        <w:rPr>
          <w:rFonts w:ascii="Azo Sans Lt" w:hAnsi="Azo Sans Lt" w:cstheme="minorHAnsi"/>
          <w:lang w:val="pt-BR"/>
        </w:rPr>
        <w:t xml:space="preserve"> Efetuar os pagamentos devidos nos prazos estabelecidos a contratada;</w:t>
      </w:r>
    </w:p>
    <w:p w14:paraId="00334469" w14:textId="77777777" w:rsidR="00CB659D" w:rsidRPr="00CB659D" w:rsidRDefault="00CB659D" w:rsidP="00CB659D">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CB659D">
        <w:rPr>
          <w:rFonts w:ascii="Azo Sans Lt" w:hAnsi="Azo Sans Lt" w:cstheme="minorHAnsi"/>
          <w:lang w:val="pt-BR"/>
        </w:rPr>
        <w:t xml:space="preserve"> Prestar as informações e os devidos esclarecimentos que venham a ser solicitados pela CONTRATADA;</w:t>
      </w:r>
    </w:p>
    <w:p w14:paraId="49D40EA4" w14:textId="77777777" w:rsidR="00CB659D" w:rsidRPr="00CB659D" w:rsidRDefault="00CB659D" w:rsidP="00CB659D">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CB659D">
        <w:rPr>
          <w:rFonts w:ascii="Azo Sans Lt" w:hAnsi="Azo Sans Lt" w:cstheme="minorHAnsi"/>
          <w:lang w:val="pt-BR"/>
        </w:rPr>
        <w:t xml:space="preserve"> Aplicar as penalidades constantes no item das Sanções Administrativas do </w:t>
      </w:r>
      <w:r w:rsidRPr="00CB659D">
        <w:rPr>
          <w:rFonts w:ascii="Azo Sans Lt" w:hAnsi="Azo Sans Lt" w:cstheme="minorHAnsi"/>
          <w:lang w:val="pt-BR"/>
        </w:rPr>
        <w:lastRenderedPageBreak/>
        <w:t>presente Termo de Referência, bem como instrumento editalício e Lei 8.666/93, em caso de descumprimento de qualquer obrigação por parte da CONTRATADA;</w:t>
      </w:r>
    </w:p>
    <w:p w14:paraId="674280A5" w14:textId="77777777" w:rsidR="00CB659D" w:rsidRPr="00CB659D" w:rsidRDefault="00CB659D" w:rsidP="00CB659D">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CB659D">
        <w:rPr>
          <w:rFonts w:ascii="Azo Sans Lt" w:hAnsi="Azo Sans Lt" w:cstheme="minorHAnsi"/>
          <w:lang w:val="pt-BR"/>
        </w:rPr>
        <w:t xml:space="preserve"> Comunicar à Contratada, por escrito, sobre imperfeições, falhas ou irregularidades verificadas no objeto fornecido, para que seja substituído, reparado ou corrigido;</w:t>
      </w:r>
    </w:p>
    <w:p w14:paraId="7D4E24B6" w14:textId="77777777" w:rsidR="00CB659D" w:rsidRPr="00CB659D" w:rsidRDefault="00CB659D" w:rsidP="00CB659D">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CB659D">
        <w:rPr>
          <w:rFonts w:ascii="Azo Sans Lt" w:hAnsi="Azo Sans Lt" w:cstheme="minorHAnsi"/>
          <w:lang w:val="pt-BR"/>
        </w:rPr>
        <w:t xml:space="preserve"> Acompanhar e fiscalizar o cumprimento das obrigações da Contratada, através de servidores especialmente designados;</w:t>
      </w:r>
    </w:p>
    <w:p w14:paraId="39E3541A" w14:textId="77777777" w:rsidR="00CB659D" w:rsidRPr="00CB659D" w:rsidRDefault="00CB659D" w:rsidP="00CB659D">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CB659D">
        <w:rPr>
          <w:rFonts w:ascii="Azo Sans Lt" w:hAnsi="Azo Sans Lt" w:cstheme="minorHAnsi"/>
          <w:lang w:val="pt-BR"/>
        </w:rPr>
        <w:t xml:space="preserve"> Efetuar o pagamento à Contratada no valor correspondente ao fornecimento do objeto, no prazo e forma estabelecidos no Edital e seus anexos;</w:t>
      </w:r>
    </w:p>
    <w:p w14:paraId="0136526F" w14:textId="611E3831" w:rsidR="00CB659D" w:rsidRPr="00CB659D" w:rsidRDefault="00CB659D" w:rsidP="00CB659D">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CB659D">
        <w:rPr>
          <w:rFonts w:ascii="Azo Sans Lt" w:hAnsi="Azo Sans Lt" w:cstheme="minorHAnsi"/>
          <w:lang w:val="pt-BR"/>
        </w:rPr>
        <w:t xml:space="preserve"> 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33276F94" w14:textId="142532A7" w:rsidR="00CB659D" w:rsidRPr="00CB659D" w:rsidRDefault="00E40A97" w:rsidP="00CB659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
          <w:iCs/>
        </w:rPr>
      </w:pPr>
      <w:r w:rsidRPr="00CB659D">
        <w:rPr>
          <w:rFonts w:ascii="Azo Sans Lt" w:hAnsi="Azo Sans Lt" w:cstheme="minorHAnsi"/>
          <w:b/>
          <w:iCs/>
        </w:rPr>
        <w:t>Das obrigações da Contratada</w:t>
      </w:r>
      <w:r w:rsidR="00CB659D" w:rsidRPr="00CB659D">
        <w:rPr>
          <w:rFonts w:ascii="Azo Sans Lt" w:hAnsi="Azo Sans Lt" w:cstheme="minorHAnsi"/>
          <w:b/>
          <w:iCs/>
        </w:rPr>
        <w:t xml:space="preserve"> e forma de execução do contrato:</w:t>
      </w:r>
    </w:p>
    <w:p w14:paraId="3B8C5129" w14:textId="5D9F4223" w:rsidR="00517547" w:rsidRPr="00517547" w:rsidRDefault="00517547" w:rsidP="0051754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17547">
        <w:rPr>
          <w:rFonts w:ascii="Azo Sans Lt" w:hAnsi="Azo Sans Lt" w:cstheme="minorHAnsi"/>
          <w:lang w:val="pt-BR"/>
        </w:rPr>
        <w:t>A Contratada deve cumprir todas as obrigações constantes no Edital, seus anexos e sua proposta, assumindo como exclusivamente seus os riscos e as despesas decorrentes da boa e perfeita execução do objeto e, ainda:</w:t>
      </w:r>
    </w:p>
    <w:p w14:paraId="111259C1" w14:textId="17124CC6" w:rsidR="00517547" w:rsidRPr="00517547" w:rsidRDefault="00517547" w:rsidP="00517547">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517547">
        <w:rPr>
          <w:rFonts w:ascii="Azo Sans Lt" w:hAnsi="Azo Sans Lt" w:cstheme="minorHAnsi"/>
          <w:lang w:val="pt-BR"/>
        </w:rPr>
        <w:t xml:space="preserve"> Efetuar a entrega do objeto em perfeitas condições, conforme especificações, prazo e local constantes no Edital e seus anexos, acompanhado do respectivo DANFE.</w:t>
      </w:r>
    </w:p>
    <w:p w14:paraId="0809FC03" w14:textId="6A98DF9C" w:rsidR="00517547" w:rsidRPr="00517547" w:rsidRDefault="00517547" w:rsidP="00517547">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517547">
        <w:rPr>
          <w:rFonts w:ascii="Azo Sans Lt" w:hAnsi="Azo Sans Lt" w:cstheme="minorHAnsi"/>
          <w:lang w:val="pt-BR"/>
        </w:rPr>
        <w:t>Responsabilizar-se pelos vícios e danos decorrentes do objeto, de acordo com os artigos 12, 13 e 17 a 27, do Código de Defesa do Consumidor (Lei nº 8.078, de 1990);</w:t>
      </w:r>
    </w:p>
    <w:p w14:paraId="0215A9BA" w14:textId="4D7A781B" w:rsidR="00517547" w:rsidRPr="00517547" w:rsidRDefault="00517547" w:rsidP="00517547">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517547">
        <w:rPr>
          <w:rFonts w:ascii="Azo Sans Lt" w:hAnsi="Azo Sans Lt" w:cstheme="minorHAnsi"/>
          <w:lang w:val="pt-BR"/>
        </w:rPr>
        <w:t>Substituir, reparar ou corrigir, às suas expensas, no prazo fixado neste Termo de Referência, o objeto com avarias;</w:t>
      </w:r>
    </w:p>
    <w:p w14:paraId="141D059C" w14:textId="3C31E204" w:rsidR="00517547" w:rsidRPr="00517547" w:rsidRDefault="00517547" w:rsidP="00517547">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517547">
        <w:rPr>
          <w:rFonts w:ascii="Azo Sans Lt" w:hAnsi="Azo Sans Lt" w:cstheme="minorHAnsi"/>
          <w:lang w:val="pt-BR"/>
        </w:rPr>
        <w:t>Comunicar à Contratante, no prazo máximo de 24 (vinte e quatro) horas que antecede a data da entrega, os motivos que impossibilitem o cumprimento do prazo previsto, com a devida comprovação;</w:t>
      </w:r>
    </w:p>
    <w:p w14:paraId="386CFEA0" w14:textId="248CB6D9" w:rsidR="00517547" w:rsidRPr="00517547" w:rsidRDefault="00517547" w:rsidP="00517547">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517547">
        <w:rPr>
          <w:rFonts w:ascii="Azo Sans Lt" w:hAnsi="Azo Sans Lt" w:cstheme="minorHAnsi"/>
          <w:lang w:val="pt-BR"/>
        </w:rPr>
        <w:t>Manter-se, durante toda a execução do contrato, em compatibilidade com as obrigações assumidas, todas as condições de habilitação e qualificação exigidas na licitação;</w:t>
      </w:r>
    </w:p>
    <w:p w14:paraId="48711F82" w14:textId="1454F0D5" w:rsidR="00517547" w:rsidRPr="00517547" w:rsidRDefault="00517547" w:rsidP="00517547">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517547">
        <w:rPr>
          <w:rFonts w:ascii="Azo Sans Lt" w:hAnsi="Azo Sans Lt" w:cstheme="minorHAnsi"/>
          <w:lang w:val="pt-BR"/>
        </w:rPr>
        <w:t>Apresentar ao Setor de Nutrição Escolar, responsável pela alimentação escolar, a NOTA FISCAL ELETRONICA para pagamento, acompanhada de todos os DANFEs devidamente atestados pelo responsável do recebimento, para conferencia e somatório de todas as mercadorias entregues no período correspondente a emissão desta nota.</w:t>
      </w:r>
    </w:p>
    <w:p w14:paraId="36D2A0D5" w14:textId="77777777" w:rsidR="00517547" w:rsidRPr="00517547" w:rsidRDefault="00517547" w:rsidP="0051754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517547">
        <w:rPr>
          <w:rFonts w:ascii="Azo Sans Lt" w:hAnsi="Azo Sans Lt" w:cstheme="minorHAnsi"/>
          <w:lang w:val="pt-BR"/>
        </w:rPr>
        <w:t>Indicar preposto para representá-la durante a execução do contrato.</w:t>
      </w:r>
    </w:p>
    <w:p w14:paraId="4970E6B7" w14:textId="77777777" w:rsidR="00517547" w:rsidRPr="00517547" w:rsidRDefault="00517547" w:rsidP="0051754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517547">
        <w:rPr>
          <w:rFonts w:ascii="Azo Sans Lt" w:hAnsi="Azo Sans Lt" w:cstheme="minorHAnsi"/>
          <w:lang w:val="pt-BR"/>
        </w:rPr>
        <w:t>A Contratada ainda ficara sujeita as seguintes condições:</w:t>
      </w:r>
    </w:p>
    <w:p w14:paraId="0B4FE46F" w14:textId="77777777" w:rsidR="00517547" w:rsidRPr="00517547" w:rsidRDefault="00517547" w:rsidP="0051754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517547">
        <w:rPr>
          <w:rFonts w:ascii="Azo Sans Lt" w:hAnsi="Azo Sans Lt" w:cstheme="minorHAnsi"/>
          <w:lang w:val="pt-BR"/>
        </w:rPr>
        <w:t>Repor os produtos dentro do prazo de validade e/ou vida útil, no caso de qualquer alteração dos mesmos;</w:t>
      </w:r>
    </w:p>
    <w:p w14:paraId="12FB23A9" w14:textId="77777777" w:rsidR="00517547" w:rsidRPr="00517547" w:rsidRDefault="00517547" w:rsidP="0051754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517547">
        <w:rPr>
          <w:rFonts w:ascii="Azo Sans Lt" w:hAnsi="Azo Sans Lt" w:cstheme="minorHAnsi"/>
          <w:lang w:val="pt-BR"/>
        </w:rPr>
        <w:t>Seguir programação do fornecimento, enviada por e-mail, pelo Setor de Nutrição Escolar, responsável pela alimentação escolar, quanto ao local, quantidade e qualidade a serem entregues;</w:t>
      </w:r>
    </w:p>
    <w:p w14:paraId="4793B9C0" w14:textId="77777777" w:rsidR="00517547" w:rsidRPr="00517547" w:rsidRDefault="00517547" w:rsidP="0051754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517547">
        <w:rPr>
          <w:rFonts w:ascii="Azo Sans Lt" w:hAnsi="Azo Sans Lt" w:cstheme="minorHAnsi"/>
          <w:lang w:val="pt-BR"/>
        </w:rPr>
        <w:t xml:space="preserve">A contratada deverá seguir a solicitação, a programação dos dias da semana e </w:t>
      </w:r>
      <w:r w:rsidRPr="00517547">
        <w:rPr>
          <w:rFonts w:ascii="Azo Sans Lt" w:hAnsi="Azo Sans Lt" w:cstheme="minorHAnsi"/>
          <w:lang w:val="pt-BR"/>
        </w:rPr>
        <w:lastRenderedPageBreak/>
        <w:t>horários/período de entrega/ distribuição dos alimentos enviados por email pelo ao Setor de Nutrição, a programação somente poderá ser alterada com justificativa e aviso prévio ao Setor, e mediante a autorização do Setor de Nutrição.</w:t>
      </w:r>
    </w:p>
    <w:p w14:paraId="0949CCCD" w14:textId="77777777" w:rsidR="00517547" w:rsidRPr="00517547" w:rsidRDefault="00517547" w:rsidP="0051754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517547">
        <w:rPr>
          <w:rFonts w:ascii="Azo Sans Lt" w:hAnsi="Azo Sans Lt" w:cstheme="minorHAnsi"/>
          <w:lang w:val="pt-BR"/>
        </w:rPr>
        <w:t>As quantidades dos produtos são estimativas, e a Secretaria Municipal de Educação não se obriga a adquirir suas totalidades, fazendo de acordo com o desenvolvimento das atividades, observando-se o que dispõe o parágrafo 1° do art.65 da Lei Federal n° 8.666/93;</w:t>
      </w:r>
    </w:p>
    <w:p w14:paraId="6F4283FA" w14:textId="77777777" w:rsidR="00517547" w:rsidRPr="00517547" w:rsidRDefault="00517547" w:rsidP="0051754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517547">
        <w:rPr>
          <w:rFonts w:ascii="Azo Sans Lt" w:hAnsi="Azo Sans Lt" w:cstheme="minorHAnsi"/>
          <w:lang w:val="pt-BR"/>
        </w:rPr>
        <w:t>Os gêneros de estoque e perecíveis deverão ser entregues nas Unidades Escolares em período determinado e conforme solicitação do Setor de Nutrição;</w:t>
      </w:r>
    </w:p>
    <w:p w14:paraId="65CDEDCD" w14:textId="77777777" w:rsidR="00517547" w:rsidRPr="00517547" w:rsidRDefault="00517547" w:rsidP="0051754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517547">
        <w:rPr>
          <w:rFonts w:ascii="Azo Sans Lt" w:hAnsi="Azo Sans Lt" w:cstheme="minorHAnsi"/>
          <w:lang w:val="pt-BR"/>
        </w:rPr>
        <w:t>Os gêneros estocáveis e perecíveis deverão ser entregues em veículos adequados para transporte de alimento. As carnes e laticínios deverão ser entregues em veículos próprios para o transporte de gêneros congelados e/ou resfriados;</w:t>
      </w:r>
    </w:p>
    <w:p w14:paraId="2828C58A" w14:textId="77777777" w:rsidR="00517547" w:rsidRPr="00517547" w:rsidRDefault="00517547" w:rsidP="0051754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517547">
        <w:rPr>
          <w:rFonts w:ascii="Azo Sans Lt" w:hAnsi="Azo Sans Lt" w:cstheme="minorHAnsi"/>
          <w:lang w:val="pt-BR"/>
        </w:rPr>
        <w:t>Os produtos entregues estarão sujeitos a devolução caso não preservem suas características sensoriais (odor, cor, textura, aspecto geral), além de condições insatisfatórias da embalagem (não estar furada, rasgada, amassada ou enferrujada);</w:t>
      </w:r>
    </w:p>
    <w:p w14:paraId="3F2F0078" w14:textId="77777777" w:rsidR="00517547" w:rsidRPr="00517547" w:rsidRDefault="00517547" w:rsidP="0051754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517547">
        <w:rPr>
          <w:rFonts w:ascii="Azo Sans Lt" w:hAnsi="Azo Sans Lt" w:cstheme="minorHAnsi"/>
          <w:lang w:val="pt-BR"/>
        </w:rPr>
        <w:t>Os produtos deverão apresentar prazo de validade, que seja de no mínimo 60%, a contar da data da entrega ou recebimento;</w:t>
      </w:r>
    </w:p>
    <w:p w14:paraId="0931E46C" w14:textId="77777777" w:rsidR="00517547" w:rsidRPr="00517547" w:rsidRDefault="00517547" w:rsidP="0051754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517547">
        <w:rPr>
          <w:rFonts w:ascii="Azo Sans Lt" w:hAnsi="Azo Sans Lt" w:cstheme="minorHAnsi"/>
          <w:lang w:val="pt-BR"/>
        </w:rPr>
        <w:t>Somente será permitida alteração da marca de produto, mediante previa autorização do Setor de Nutrição, sendo demonstrada compatibilidade com todas as condições de habilitação e qualificação exigidas na licitação.</w:t>
      </w:r>
    </w:p>
    <w:p w14:paraId="5A14BB21" w14:textId="77777777" w:rsidR="00517547" w:rsidRPr="00517547" w:rsidRDefault="00517547" w:rsidP="0051754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517547">
        <w:rPr>
          <w:rFonts w:ascii="Azo Sans Lt" w:hAnsi="Azo Sans Lt" w:cstheme="minorHAnsi"/>
          <w:lang w:val="pt-BR"/>
        </w:rPr>
        <w:t>Reserva-se a contratante o direito de controlar inicialmente e periodicamente seus fornecedores através de visitas que visam fiscalizar o controle higiênico sanitário do local de fabricação, estocagem e distribuição dos gêneros alimentícios.</w:t>
      </w:r>
    </w:p>
    <w:p w14:paraId="685BCE28" w14:textId="77777777" w:rsidR="00517547" w:rsidRPr="00517547" w:rsidRDefault="00517547" w:rsidP="0051754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517547">
        <w:rPr>
          <w:rFonts w:ascii="Azo Sans Lt" w:hAnsi="Azo Sans Lt" w:cstheme="minorHAnsi"/>
          <w:lang w:val="pt-BR"/>
        </w:rPr>
        <w:t>Entregar os produtos contendo em sua embalagem a marca conforme proposta de preço apresentada na licitação, informação nutricional, data da fabricação, validade e/ou vida útil dos mesmos.</w:t>
      </w:r>
    </w:p>
    <w:p w14:paraId="2500C753" w14:textId="6F8FDA23" w:rsidR="00517547" w:rsidRPr="00A13A33" w:rsidRDefault="00517547" w:rsidP="00A13A3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13A33">
        <w:rPr>
          <w:rFonts w:ascii="Azo Sans Lt" w:hAnsi="Azo Sans Lt" w:cstheme="minorHAnsi"/>
          <w:bCs/>
          <w:iCs/>
        </w:rPr>
        <w:t>Responsabilizar-se, na forma da lei, por quaisquer danos causados diretamente aos bens do Município ou a terceiros, decorrentes de sua culpa ou dolo na execução do Contrato, não excluindo ou reduzindo essa responsabilidade em razão da existência de fiscalização da Secretaria de Municipal de Saúde;</w:t>
      </w:r>
    </w:p>
    <w:p w14:paraId="6614D07E" w14:textId="77777777" w:rsidR="00A13A33" w:rsidRPr="00A13A33" w:rsidRDefault="00A13A33" w:rsidP="00A13A3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13A33">
        <w:rPr>
          <w:rFonts w:ascii="Azo Sans Lt" w:hAnsi="Azo Sans Lt" w:cstheme="minorHAnsi"/>
          <w:bCs/>
          <w:iCs/>
        </w:rPr>
        <w:t>Comprovação de possuir deposito(s) e/ou câmara(s) frigorífica(s), compatível com o objeto da presente licitação, através de laudo relacionando as condições técnicas de higiene, instalações e acondicionamento, através de documento firmado pelo RT da empresa licitante.</w:t>
      </w:r>
    </w:p>
    <w:p w14:paraId="7CB051AB" w14:textId="1D1981AE" w:rsidR="00A13A33" w:rsidRPr="00A13A33" w:rsidRDefault="00A13A33" w:rsidP="00A13A3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13A33">
        <w:rPr>
          <w:rFonts w:ascii="Azo Sans Lt" w:hAnsi="Azo Sans Lt" w:cstheme="minorHAnsi"/>
          <w:bCs/>
          <w:iCs/>
        </w:rPr>
        <w:t>A empresa deverá apresentar o Certificado de Inspeção Sanitária para veiculo destinado ao transporte de      alimentos que será utilizado. Exigência: LOTE 04 a mercadoria deverá ser entregue em caminhão frigorífico, LOTE 02 a mercadoria deverá ser entregue em caminhão refrigerado ou frigorífico, já para o LOTE 01, LOTE 03 e LOTE 05 o veiculo de transporte de alimentos sem refrigeração.</w:t>
      </w:r>
    </w:p>
    <w:p w14:paraId="742EA88C" w14:textId="1337DA7A"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403108">
        <w:rPr>
          <w:rFonts w:ascii="Azo Sans Lt" w:hAnsi="Azo Sans Lt" w:cstheme="minorHAnsi"/>
          <w:sz w:val="22"/>
          <w:szCs w:val="22"/>
        </w:rPr>
        <w:t>CLÁUSULA DÉCIMA PRIMEIRA – SANÇÕES ADMINISTRATIVAS</w:t>
      </w:r>
    </w:p>
    <w:p w14:paraId="734AEC62" w14:textId="39CE8B0E" w:rsidR="00AD022C" w:rsidRPr="002F2CC8" w:rsidRDefault="00A13A33"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BB3B8F" w:rsidRPr="002F2CC8">
        <w:rPr>
          <w:rFonts w:ascii="Azo Sans Lt" w:hAnsi="Azo Sans Lt" w:cstheme="minorHAnsi"/>
          <w:bCs/>
          <w:iCs/>
        </w:rPr>
        <w:t>O descumprimento, por parte da CONTRATADA, das obrigações assumidas no Presente Termo de Referência ou o descumprimento dos preceitos legais pertinentes, ensejará a aplicação das sanções previstas na lei 8.666/93.</w:t>
      </w:r>
    </w:p>
    <w:p w14:paraId="0B630FC8" w14:textId="43B9693C" w:rsidR="00A229E2" w:rsidRPr="002F2CC8" w:rsidRDefault="00A13A33"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A229E2" w:rsidRPr="002F2CC8">
        <w:rPr>
          <w:rFonts w:ascii="Azo Sans Lt" w:hAnsi="Azo Sans Lt" w:cstheme="minorHAnsi"/>
          <w:bCs/>
          <w:iCs/>
        </w:rPr>
        <w:t>Comete infração administrativa:</w:t>
      </w:r>
    </w:p>
    <w:p w14:paraId="48258AE4" w14:textId="0D742845" w:rsidR="00E27B1B" w:rsidRPr="00E27B1B" w:rsidRDefault="00AD022C"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 xml:space="preserve">Não assinar o termo de contrato ou aceitar/retirar o instrumento </w:t>
      </w:r>
      <w:r w:rsidR="00A13A33" w:rsidRPr="00E27B1B">
        <w:rPr>
          <w:rFonts w:ascii="Azo Sans Lt" w:hAnsi="Azo Sans Lt" w:cstheme="minorHAnsi"/>
          <w:lang w:val="pt-BR"/>
        </w:rPr>
        <w:t>equivalente, quando</w:t>
      </w:r>
      <w:r w:rsidR="00E27B1B" w:rsidRPr="00E27B1B">
        <w:rPr>
          <w:rFonts w:ascii="Azo Sans Lt" w:hAnsi="Azo Sans Lt" w:cstheme="minorHAnsi"/>
          <w:lang w:val="pt-BR"/>
        </w:rPr>
        <w:t xml:space="preserve"> convocado dentro do prazo de validade da proposta;</w:t>
      </w:r>
    </w:p>
    <w:p w14:paraId="634E202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752D26F1" w14:textId="69B35A77" w:rsidR="00ED6993" w:rsidRPr="00ED6993" w:rsidRDefault="00AB7E48" w:rsidP="00ED699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ED6993" w:rsidRPr="00ED6993">
        <w:rPr>
          <w:rFonts w:ascii="Azo Sans Lt" w:hAnsi="Azo Sans Lt" w:cstheme="minorHAnsi"/>
          <w:bCs/>
          <w:iCs/>
        </w:rPr>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603BD02E" w14:textId="77777777" w:rsidR="00ED6993" w:rsidRPr="00ED6993" w:rsidRDefault="00ED6993" w:rsidP="00ED699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D6993">
        <w:rPr>
          <w:rFonts w:ascii="Azo Sans Lt" w:hAnsi="Azo Sans Lt" w:cstheme="minorHAnsi"/>
          <w:bCs/>
          <w:iCs/>
        </w:rPr>
        <w:t xml:space="preserve"> Pela inexecução total ou parcial do contrato a Administração poderá, garantida a prévia defesa, aplicar à empresa, observando a gravidade das faltas cometidas, as seguintes sanções: </w:t>
      </w:r>
    </w:p>
    <w:p w14:paraId="01F9CA1C" w14:textId="03A47878" w:rsidR="00763341" w:rsidRDefault="00763341" w:rsidP="002F2CC8">
      <w:pPr>
        <w:pStyle w:val="PargrafodaLista"/>
        <w:widowControl/>
        <w:numPr>
          <w:ilvl w:val="2"/>
          <w:numId w:val="27"/>
        </w:numPr>
        <w:autoSpaceDE/>
        <w:autoSpaceDN/>
        <w:spacing w:before="120" w:after="120"/>
        <w:ind w:left="0" w:firstLine="0"/>
        <w:jc w:val="both"/>
        <w:rPr>
          <w:rFonts w:ascii="Azo Sans Lt" w:hAnsi="Azo Sans Lt" w:cstheme="minorHAnsi"/>
        </w:rPr>
      </w:pPr>
      <w:r w:rsidRPr="00763341">
        <w:rPr>
          <w:rFonts w:ascii="Azo Sans Lt" w:hAnsi="Azo Sans Lt" w:cstheme="minorHAnsi"/>
        </w:rPr>
        <w:t>- Advertência;</w:t>
      </w:r>
    </w:p>
    <w:p w14:paraId="4D34992A" w14:textId="77777777" w:rsidR="00ED6993" w:rsidRDefault="001D1890" w:rsidP="002F2CC8">
      <w:pPr>
        <w:pStyle w:val="PargrafodaLista"/>
        <w:widowControl/>
        <w:numPr>
          <w:ilvl w:val="2"/>
          <w:numId w:val="27"/>
        </w:numPr>
        <w:autoSpaceDE/>
        <w:autoSpaceDN/>
        <w:spacing w:before="120" w:after="120"/>
        <w:ind w:left="0" w:firstLine="0"/>
        <w:jc w:val="both"/>
        <w:rPr>
          <w:rFonts w:ascii="Azo Sans Lt" w:hAnsi="Azo Sans Lt" w:cstheme="minorHAnsi"/>
        </w:rPr>
      </w:pPr>
      <w:r w:rsidRPr="001D1890">
        <w:rPr>
          <w:rFonts w:ascii="Azo Sans Lt" w:hAnsi="Azo Sans Lt" w:cstheme="minorHAnsi"/>
        </w:rPr>
        <w:t>Multa</w:t>
      </w:r>
      <w:r w:rsidR="00ED6993">
        <w:rPr>
          <w:rFonts w:ascii="Azo Sans Lt" w:hAnsi="Azo Sans Lt" w:cstheme="minorHAnsi"/>
        </w:rPr>
        <w:t>:</w:t>
      </w:r>
    </w:p>
    <w:p w14:paraId="5F3C95D7" w14:textId="5C68F0A3" w:rsidR="00ED6993" w:rsidRPr="00ED6993" w:rsidRDefault="00ED6993" w:rsidP="00ED6993">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lang w:val="pt-BR"/>
        </w:rPr>
      </w:pPr>
      <w:r w:rsidRPr="00ED6993">
        <w:rPr>
          <w:rFonts w:ascii="Azo Sans Lt" w:hAnsi="Azo Sans Lt" w:cstheme="minorHAnsi"/>
          <w:lang w:val="pt-BR"/>
        </w:rPr>
        <w:t xml:space="preserve">compensatória no percentual de até 10% (dez por cento), calculada sobre o valor total do contrato, pela recusa em assiná-lo, no prazo máximo de 05 (cinco) dias úteis, após regularmente convocada, sem prejuízo da aplicação de outras sanções previstas; </w:t>
      </w:r>
    </w:p>
    <w:p w14:paraId="324D5018" w14:textId="40E4769B" w:rsidR="00ED6993" w:rsidRPr="00ED6993" w:rsidRDefault="00ED6993" w:rsidP="00ED6993">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ED6993">
        <w:rPr>
          <w:rFonts w:ascii="Azo Sans Lt" w:hAnsi="Azo Sans Lt" w:cstheme="minorHAnsi"/>
          <w:lang w:val="pt-BR"/>
        </w:rPr>
        <w:t xml:space="preserve">compensatória no percentual de até 5% (cinco por cento) do valor da fatura correspondente ao mês em que foi constatada a falta; </w:t>
      </w:r>
    </w:p>
    <w:p w14:paraId="5B066D47" w14:textId="17A6E689" w:rsidR="00ED6993" w:rsidRPr="00ED6993" w:rsidRDefault="00ED6993" w:rsidP="00ED6993">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ED6993">
        <w:rPr>
          <w:rFonts w:ascii="Azo Sans Lt" w:hAnsi="Azo Sans Lt" w:cstheme="minorHAnsi"/>
          <w:lang w:val="pt-BR"/>
        </w:rPr>
        <w:t>moratórias no percentual correspondente a 0,5% (meio por cento), calculada sobre o valor total do contrato, por dia de inadimplência, até o limite máximo de 10% (dez por cento), ou seja, por 20 (vinte) dias, o que poderá ensejar a rescisão do contrato;</w:t>
      </w:r>
    </w:p>
    <w:p w14:paraId="209B1E5A" w14:textId="4C669DA8" w:rsidR="00ED6993" w:rsidRPr="00ED6993" w:rsidRDefault="00ED6993" w:rsidP="00ED6993">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ED6993">
        <w:rPr>
          <w:rFonts w:ascii="Azo Sans Lt" w:hAnsi="Azo Sans Lt" w:cstheme="minorHAnsi"/>
          <w:lang w:val="pt-BR"/>
        </w:rPr>
        <w:t xml:space="preserve"> moratórias no percentual de 10% (dez por cento), calculada sobre o valor total da contratação, pela inadimplência além do prazo acima, o que poderá ensejar a rescisão do contrato;</w:t>
      </w:r>
    </w:p>
    <w:p w14:paraId="79E82933" w14:textId="77777777" w:rsidR="00ED6993" w:rsidRPr="00ED6993" w:rsidRDefault="00ED6993" w:rsidP="00ED6993">
      <w:pPr>
        <w:pStyle w:val="PargrafodaLista"/>
        <w:widowControl/>
        <w:numPr>
          <w:ilvl w:val="2"/>
          <w:numId w:val="27"/>
        </w:numPr>
        <w:autoSpaceDE/>
        <w:autoSpaceDN/>
        <w:spacing w:before="120" w:after="120"/>
        <w:ind w:left="0" w:firstLine="0"/>
        <w:jc w:val="both"/>
        <w:rPr>
          <w:rFonts w:ascii="Azo Sans Lt" w:hAnsi="Azo Sans Lt" w:cstheme="minorHAnsi"/>
        </w:rPr>
      </w:pPr>
      <w:r w:rsidRPr="00ED6993">
        <w:rPr>
          <w:rFonts w:ascii="Azo Sans Lt" w:hAnsi="Azo Sans Lt" w:cstheme="minorHAnsi"/>
          <w:lang w:val="pt-BR"/>
        </w:rPr>
        <w:t xml:space="preserve"> </w:t>
      </w:r>
      <w:r w:rsidRPr="00ED6993">
        <w:rPr>
          <w:rFonts w:ascii="Azo Sans Lt" w:hAnsi="Azo Sans Lt" w:cstheme="minorHAnsi"/>
        </w:rPr>
        <w:t>Suspensão temporária de participação em licitação e impedimento de contratar com a Administração, por prazo não superior a 2 (dois) anos;</w:t>
      </w:r>
    </w:p>
    <w:p w14:paraId="5A8186CE" w14:textId="77777777" w:rsidR="00ED6993" w:rsidRPr="00ED6993" w:rsidRDefault="00ED6993" w:rsidP="00ED6993">
      <w:pPr>
        <w:pStyle w:val="PargrafodaLista"/>
        <w:widowControl/>
        <w:numPr>
          <w:ilvl w:val="2"/>
          <w:numId w:val="27"/>
        </w:numPr>
        <w:autoSpaceDE/>
        <w:autoSpaceDN/>
        <w:spacing w:before="120" w:after="120"/>
        <w:ind w:left="0" w:firstLine="0"/>
        <w:jc w:val="both"/>
        <w:rPr>
          <w:rFonts w:ascii="Azo Sans Lt" w:hAnsi="Azo Sans Lt" w:cstheme="minorHAnsi"/>
        </w:rPr>
      </w:pPr>
      <w:r w:rsidRPr="00ED6993">
        <w:rPr>
          <w:rFonts w:ascii="Azo Sans Lt" w:hAnsi="Azo Sans Lt" w:cstheme="minorHAnsi"/>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w:t>
      </w:r>
      <w:r w:rsidRPr="00ED6993">
        <w:rPr>
          <w:rFonts w:ascii="Azo Sans Lt" w:hAnsi="Azo Sans Lt" w:cstheme="minorHAnsi"/>
        </w:rPr>
        <w:lastRenderedPageBreak/>
        <w:t>sempre que o contratado ressarcir a Administração pelos prejuízos resultantes e após decorrido o prazo da sanção aplicada com base na alínea anterior;</w:t>
      </w:r>
    </w:p>
    <w:p w14:paraId="361D81A6" w14:textId="77777777" w:rsidR="00ED6993" w:rsidRPr="00ED6993" w:rsidRDefault="00ED6993" w:rsidP="00ED699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D6993">
        <w:rPr>
          <w:rFonts w:ascii="Azo Sans Lt" w:hAnsi="Azo Sans Lt" w:cstheme="minorHAnsi"/>
          <w:bCs/>
          <w:iCs/>
        </w:rPr>
        <w:t xml:space="preserve"> As multas e outras sanções aplicadas só poderão ser relevadas, motivadamente e por conveniência administrativa, mediante ato da Administração, devidamente justificado;</w:t>
      </w:r>
    </w:p>
    <w:p w14:paraId="25039DF7" w14:textId="50F83CE5" w:rsidR="00ED6993" w:rsidRPr="00ED6993" w:rsidRDefault="00ED6993" w:rsidP="00ED699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D6993">
        <w:rPr>
          <w:rFonts w:ascii="Azo Sans Lt" w:hAnsi="Azo Sans Lt" w:cstheme="minorHAnsi"/>
          <w:bCs/>
          <w:iCs/>
        </w:rPr>
        <w:t xml:space="preserve"> </w:t>
      </w:r>
      <w:bookmarkStart w:id="0" w:name="_Hlk147761130"/>
      <w:r w:rsidR="0092230B" w:rsidRPr="0092230B">
        <w:rPr>
          <w:rFonts w:ascii="Azo Sans Lt" w:hAnsi="Azo Sans Lt" w:cstheme="minorHAnsi"/>
          <w:bCs/>
          <w:iCs/>
        </w:rPr>
        <w:t>As sanções de advertência, de suspensão temporária de participação em licitação e impedimento de contratar com a Administração e de declaração de inidoneidade para licitar ou contratar com a Administração Pública poderão ser aplicadas juntamente com a sanção de multa, facultada a defesa prévia de interessado, no respectivo processo, no prazo de 5 (cinco) dias úteis</w:t>
      </w:r>
      <w:r w:rsidR="00E96701" w:rsidRPr="0092230B">
        <w:rPr>
          <w:rFonts w:ascii="Azo Sans Lt" w:hAnsi="Azo Sans Lt" w:cstheme="minorHAnsi"/>
          <w:bCs/>
          <w:iCs/>
        </w:rPr>
        <w:t>;</w:t>
      </w:r>
      <w:r w:rsidRPr="00ED6993">
        <w:rPr>
          <w:rFonts w:ascii="Azo Sans Lt" w:hAnsi="Azo Sans Lt" w:cstheme="minorHAnsi"/>
          <w:bCs/>
          <w:iCs/>
        </w:rPr>
        <w:t xml:space="preserve"> </w:t>
      </w:r>
      <w:bookmarkEnd w:id="0"/>
    </w:p>
    <w:p w14:paraId="16CFCC59" w14:textId="77777777" w:rsidR="00ED6993" w:rsidRPr="00ED6993" w:rsidRDefault="00ED6993" w:rsidP="00ED699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D6993">
        <w:rPr>
          <w:rFonts w:ascii="Azo Sans Lt" w:hAnsi="Azo Sans Lt" w:cstheme="minorHAnsi"/>
          <w:bCs/>
          <w:iCs/>
        </w:rPr>
        <w:t xml:space="preserve"> A aplicação de quaisquer das penalidades previstas realizar-se–á em processo administrativo que assegurará o contraditório e a ampla defesa ao licitante/adjudicatário, observando-se o procedimento previsto na Lei n.º 8.666/93.</w:t>
      </w:r>
    </w:p>
    <w:p w14:paraId="32EB3BB1" w14:textId="26DE250E"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0AAA9416"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01C652A2"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305CB8F1" w14:textId="7079EE72" w:rsidR="00582C45" w:rsidRDefault="00582C45" w:rsidP="00582C45">
      <w:pPr>
        <w:widowControl/>
        <w:autoSpaceDE/>
        <w:autoSpaceDN/>
        <w:spacing w:before="120" w:after="120"/>
        <w:jc w:val="both"/>
        <w:rPr>
          <w:rFonts w:ascii="Azo Sans Lt" w:hAnsi="Azo Sans Lt" w:cstheme="minorHAnsi"/>
        </w:rPr>
      </w:pPr>
    </w:p>
    <w:p w14:paraId="044FCB60" w14:textId="256077BB"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23DC6AA3" w14:textId="10BD8AB8" w:rsidR="00010323" w:rsidRPr="00582C45" w:rsidRDefault="00A24EC2" w:rsidP="00CC666F">
      <w:pPr>
        <w:widowControl/>
        <w:numPr>
          <w:ilvl w:val="1"/>
          <w:numId w:val="27"/>
        </w:numPr>
        <w:autoSpaceDE/>
        <w:autoSpaceDN/>
        <w:spacing w:before="120" w:after="120"/>
        <w:ind w:left="0" w:firstLine="0"/>
        <w:jc w:val="both"/>
        <w:rPr>
          <w:rFonts w:ascii="Azo Sans Lt" w:hAnsi="Azo Sans Lt" w:cstheme="minorHAnsi"/>
        </w:rPr>
      </w:pPr>
      <w:r w:rsidRPr="00A24EC2">
        <w:rPr>
          <w:rFonts w:ascii="Azo Sans Lt" w:hAnsi="Azo Sans Lt" w:cstheme="minorHAnsi"/>
          <w:lang w:val="pt-BR"/>
        </w:rPr>
        <w:t>É admissível a fusão, cisão ou incorporação da Contratada com outra pessoa jurídica, desde que sejam observados por esta nova pessoa jurídica todos os requisitos de habilitação exigidos e sejam mantidas as demais cláusulas e condições do contrato, não havendo prejuízo à execução do objeto pactuado e a anuência expressa da Administração à continuidade do contrato.</w:t>
      </w:r>
    </w:p>
    <w:p w14:paraId="527F7FB2" w14:textId="77777777" w:rsidR="00582C45" w:rsidRDefault="00582C45" w:rsidP="00582C45">
      <w:pPr>
        <w:widowControl/>
        <w:autoSpaceDE/>
        <w:autoSpaceDN/>
        <w:spacing w:before="120" w:after="120"/>
        <w:jc w:val="both"/>
        <w:rPr>
          <w:rFonts w:ascii="Azo Sans Lt" w:hAnsi="Azo Sans Lt" w:cstheme="minorHAnsi"/>
        </w:rPr>
      </w:pPr>
    </w:p>
    <w:p w14:paraId="49EC4A23" w14:textId="09C3C298" w:rsidR="00837319" w:rsidRPr="00837319" w:rsidRDefault="00837319" w:rsidP="00BE3C4E">
      <w:pPr>
        <w:pStyle w:val="Nivel01"/>
        <w:numPr>
          <w:ilvl w:val="0"/>
          <w:numId w:val="27"/>
        </w:numPr>
        <w:rPr>
          <w:rFonts w:ascii="Azo Sans Lt" w:hAnsi="Azo Sans Lt" w:cstheme="minorHAnsi"/>
          <w:sz w:val="22"/>
          <w:szCs w:val="22"/>
        </w:rPr>
      </w:pPr>
      <w:bookmarkStart w:id="1"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0052BB1E" w:rsidR="00837319"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00E10D26" w14:textId="77777777" w:rsidR="00582C45" w:rsidRDefault="00582C45" w:rsidP="00582C45">
      <w:pPr>
        <w:widowControl/>
        <w:autoSpaceDE/>
        <w:autoSpaceDN/>
        <w:spacing w:before="120" w:after="120"/>
        <w:jc w:val="both"/>
        <w:rPr>
          <w:rFonts w:ascii="Azo Sans Lt" w:hAnsi="Azo Sans Lt" w:cstheme="minorHAnsi"/>
        </w:rPr>
      </w:pPr>
    </w:p>
    <w:p w14:paraId="2AA8FD78" w14:textId="5F54E0F8"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4670B46B" w:rsidR="00837319" w:rsidRPr="00582C45"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6CC64DC0" w14:textId="77777777" w:rsidR="00582C45" w:rsidRPr="00837319" w:rsidRDefault="00582C45" w:rsidP="00582C45">
      <w:pPr>
        <w:widowControl/>
        <w:autoSpaceDE/>
        <w:autoSpaceDN/>
        <w:spacing w:before="120" w:after="120"/>
        <w:ind w:left="425"/>
        <w:jc w:val="both"/>
        <w:rPr>
          <w:rFonts w:ascii="Azo Sans Lt" w:hAnsi="Azo Sans Lt" w:cstheme="minorHAnsi"/>
        </w:rPr>
      </w:pPr>
    </w:p>
    <w:p w14:paraId="7E3E88D4" w14:textId="49784BDA"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2"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2"/>
      <w:r w:rsidR="001D32DF" w:rsidRPr="0075018C">
        <w:rPr>
          <w:rFonts w:ascii="Azo Sans Lt" w:hAnsi="Azo Sans Lt" w:cstheme="minorHAnsi"/>
          <w:sz w:val="22"/>
          <w:szCs w:val="22"/>
        </w:rPr>
        <w:t>– ALTERAÇÕES</w:t>
      </w:r>
    </w:p>
    <w:bookmarkEnd w:id="1"/>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0EA1B9A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6D5B517E" w14:textId="77777777" w:rsidR="00582C45" w:rsidRPr="0075018C" w:rsidRDefault="00582C45" w:rsidP="00582C45">
      <w:pPr>
        <w:widowControl/>
        <w:autoSpaceDE/>
        <w:autoSpaceDN/>
        <w:spacing w:before="120" w:after="120"/>
        <w:jc w:val="both"/>
        <w:rPr>
          <w:rFonts w:ascii="Azo Sans Lt" w:hAnsi="Azo Sans Lt" w:cstheme="minorHAnsi"/>
        </w:rPr>
      </w:pPr>
    </w:p>
    <w:p w14:paraId="1512E8FE" w14:textId="5F9866C6"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51167A7"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3" w:name="_Hlk102642866"/>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NONA</w:t>
      </w:r>
      <w:r w:rsidR="001D32DF" w:rsidRPr="0075018C">
        <w:rPr>
          <w:rFonts w:ascii="Azo Sans Lt" w:hAnsi="Azo Sans Lt" w:cstheme="minorHAnsi"/>
          <w:sz w:val="22"/>
          <w:szCs w:val="22"/>
        </w:rPr>
        <w:t xml:space="preserve"> – PUBLICAÇÃO</w:t>
      </w:r>
      <w:bookmarkEnd w:id="3"/>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6CF2293"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01908919" w14:textId="53BD74CC"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0474FF7C" w14:textId="7EE7050D"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lastRenderedPageBreak/>
        <w:t>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9F2F85">
      <w:headerReference w:type="default" r:id="rId9"/>
      <w:footerReference w:type="default" r:id="rId10"/>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67A9A" w14:textId="77777777" w:rsidR="0031772C" w:rsidRDefault="0031772C">
      <w:r>
        <w:separator/>
      </w:r>
    </w:p>
  </w:endnote>
  <w:endnote w:type="continuationSeparator" w:id="0">
    <w:p w14:paraId="383F7A7D" w14:textId="77777777" w:rsidR="0031772C" w:rsidRDefault="0031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1B6DEB00"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6319D7" w:rsidRPr="006552CA">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93F7B" w14:textId="77777777" w:rsidR="0031772C" w:rsidRDefault="0031772C">
      <w:r>
        <w:separator/>
      </w:r>
    </w:p>
  </w:footnote>
  <w:footnote w:type="continuationSeparator" w:id="0">
    <w:p w14:paraId="5251B4F1" w14:textId="77777777" w:rsidR="0031772C" w:rsidRDefault="00317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52E0B" w14:textId="256E6E84" w:rsidR="006D1CFE" w:rsidRDefault="00CC2B66" w:rsidP="006D1CFE">
    <w:pPr>
      <w:pStyle w:val="Ttulo8"/>
      <w:pBdr>
        <w:bottom w:val="single" w:sz="4" w:space="30" w:color="auto"/>
      </w:pBdr>
      <w:tabs>
        <w:tab w:val="left" w:pos="1488"/>
        <w:tab w:val="left" w:pos="6248"/>
      </w:tabs>
    </w:pPr>
    <w:r>
      <w:rPr>
        <w:noProof/>
      </w:rPr>
      <w:drawing>
        <wp:anchor distT="0" distB="0" distL="114300" distR="114300" simplePos="0" relativeHeight="251659264" behindDoc="1" locked="0" layoutInCell="1" allowOverlap="1" wp14:anchorId="1371F4B3" wp14:editId="07CD8386">
          <wp:simplePos x="0" y="0"/>
          <wp:positionH relativeFrom="column">
            <wp:posOffset>-278655</wp:posOffset>
          </wp:positionH>
          <wp:positionV relativeFrom="paragraph">
            <wp:posOffset>-312061</wp:posOffset>
          </wp:positionV>
          <wp:extent cx="4197350" cy="984250"/>
          <wp:effectExtent l="0" t="0" r="0" b="0"/>
          <wp:wrapTight wrapText="bothSides">
            <wp:wrapPolygon edited="0">
              <wp:start x="1863" y="2508"/>
              <wp:lineTo x="1176" y="3763"/>
              <wp:lineTo x="784" y="6271"/>
              <wp:lineTo x="784" y="12124"/>
              <wp:lineTo x="882" y="19649"/>
              <wp:lineTo x="2843" y="20067"/>
              <wp:lineTo x="11568" y="20903"/>
              <wp:lineTo x="12058" y="20903"/>
              <wp:lineTo x="12058" y="16723"/>
              <wp:lineTo x="20195" y="15050"/>
              <wp:lineTo x="20685" y="12960"/>
              <wp:lineTo x="19509" y="10034"/>
              <wp:lineTo x="19607" y="6689"/>
              <wp:lineTo x="11372" y="3345"/>
              <wp:lineTo x="2745" y="2508"/>
              <wp:lineTo x="1863" y="2508"/>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350" cy="984250"/>
                  </a:xfrm>
                  <a:prstGeom prst="rect">
                    <a:avLst/>
                  </a:prstGeom>
                  <a:noFill/>
                  <a:ln>
                    <a:noFill/>
                  </a:ln>
                </pic:spPr>
              </pic:pic>
            </a:graphicData>
          </a:graphic>
          <wp14:sizeRelH relativeFrom="page">
            <wp14:pctWidth>0</wp14:pctWidth>
          </wp14:sizeRelH>
          <wp14:sizeRelV relativeFrom="page">
            <wp14:pctHeight>0</wp14:pctHeight>
          </wp14:sizeRelV>
        </wp:anchor>
      </w:drawing>
    </w:r>
    <w:r w:rsidR="006D1CFE">
      <w:rPr>
        <w:noProof/>
      </w:rPr>
      <mc:AlternateContent>
        <mc:Choice Requires="wps">
          <w:drawing>
            <wp:anchor distT="0" distB="0" distL="0" distR="0" simplePos="0" relativeHeight="251658240" behindDoc="1" locked="0" layoutInCell="1" allowOverlap="1" wp14:anchorId="3C9F77B6" wp14:editId="4D0E8FC3">
              <wp:simplePos x="0" y="0"/>
              <wp:positionH relativeFrom="column">
                <wp:posOffset>3853815</wp:posOffset>
              </wp:positionH>
              <wp:positionV relativeFrom="paragraph">
                <wp:posOffset>40557</wp:posOffset>
              </wp:positionV>
              <wp:extent cx="1876425" cy="408305"/>
              <wp:effectExtent l="0" t="0" r="28575" b="1079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3AAA2A0E" w14:textId="6A3A6E39" w:rsidR="004959AC" w:rsidRDefault="004959AC" w:rsidP="004959AC">
                          <w:pPr>
                            <w:pStyle w:val="SemEspaamento"/>
                            <w:rPr>
                              <w:rFonts w:cs="Calibri"/>
                              <w:sz w:val="20"/>
                              <w:szCs w:val="20"/>
                            </w:rPr>
                          </w:pPr>
                          <w:r>
                            <w:rPr>
                              <w:rFonts w:cs="Calibri"/>
                              <w:sz w:val="20"/>
                              <w:szCs w:val="20"/>
                            </w:rPr>
                            <w:t xml:space="preserve">PROCESSO Nº: </w:t>
                          </w:r>
                          <w:r w:rsidR="006D1CFE">
                            <w:rPr>
                              <w:rFonts w:cs="Calibri"/>
                              <w:sz w:val="20"/>
                              <w:szCs w:val="20"/>
                            </w:rPr>
                            <w:t>1</w:t>
                          </w:r>
                          <w:r w:rsidR="00463605">
                            <w:rPr>
                              <w:rFonts w:cs="Calibri"/>
                              <w:sz w:val="20"/>
                              <w:szCs w:val="20"/>
                            </w:rPr>
                            <w:t>5</w:t>
                          </w:r>
                          <w:r w:rsidR="006D1CFE">
                            <w:rPr>
                              <w:rFonts w:cs="Calibri"/>
                              <w:sz w:val="20"/>
                              <w:szCs w:val="20"/>
                            </w:rPr>
                            <w:t>.</w:t>
                          </w:r>
                          <w:r w:rsidR="00463605">
                            <w:rPr>
                              <w:rFonts w:cs="Calibri"/>
                              <w:sz w:val="20"/>
                              <w:szCs w:val="20"/>
                            </w:rPr>
                            <w:t>887</w:t>
                          </w:r>
                          <w:r>
                            <w:rPr>
                              <w:rFonts w:cs="Calibri"/>
                              <w:sz w:val="20"/>
                              <w:szCs w:val="20"/>
                            </w:rPr>
                            <w:t>/202</w:t>
                          </w:r>
                          <w:r w:rsidR="00463605">
                            <w:rPr>
                              <w:rFonts w:cs="Calibri"/>
                              <w:sz w:val="20"/>
                              <w:szCs w:val="20"/>
                            </w:rPr>
                            <w:t>3</w:t>
                          </w:r>
                          <w:r>
                            <w:rPr>
                              <w:rFonts w:cs="Calibri"/>
                              <w:sz w:val="20"/>
                              <w:szCs w:val="20"/>
                            </w:rPr>
                            <w:t xml:space="preserve"> </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3C9F77B6" id="Retângulo 1" o:spid="_x0000_s1026" style="position:absolute;margin-left:303.45pt;margin-top:3.2pt;width:147.75pt;height:32.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" strokeweight=".26mm">
              <v:stroke joinstyle="round"/>
              <v:path arrowok="t"/>
              <v:textbox>
                <w:txbxContent>
                  <w:p w14:paraId="3AAA2A0E" w14:textId="6A3A6E39" w:rsidR="004959AC" w:rsidRDefault="004959AC" w:rsidP="004959AC">
                    <w:pPr>
                      <w:pStyle w:val="SemEspaamento"/>
                      <w:rPr>
                        <w:rFonts w:cs="Calibri"/>
                        <w:sz w:val="20"/>
                        <w:szCs w:val="20"/>
                      </w:rPr>
                    </w:pPr>
                    <w:r>
                      <w:rPr>
                        <w:rFonts w:cs="Calibri"/>
                        <w:sz w:val="20"/>
                        <w:szCs w:val="20"/>
                      </w:rPr>
                      <w:t xml:space="preserve">PROCESSO Nº: </w:t>
                    </w:r>
                    <w:r w:rsidR="006D1CFE">
                      <w:rPr>
                        <w:rFonts w:cs="Calibri"/>
                        <w:sz w:val="20"/>
                        <w:szCs w:val="20"/>
                      </w:rPr>
                      <w:t>1</w:t>
                    </w:r>
                    <w:r w:rsidR="00463605">
                      <w:rPr>
                        <w:rFonts w:cs="Calibri"/>
                        <w:sz w:val="20"/>
                        <w:szCs w:val="20"/>
                      </w:rPr>
                      <w:t>5</w:t>
                    </w:r>
                    <w:r w:rsidR="006D1CFE">
                      <w:rPr>
                        <w:rFonts w:cs="Calibri"/>
                        <w:sz w:val="20"/>
                        <w:szCs w:val="20"/>
                      </w:rPr>
                      <w:t>.</w:t>
                    </w:r>
                    <w:r w:rsidR="00463605">
                      <w:rPr>
                        <w:rFonts w:cs="Calibri"/>
                        <w:sz w:val="20"/>
                        <w:szCs w:val="20"/>
                      </w:rPr>
                      <w:t>887</w:t>
                    </w:r>
                    <w:r>
                      <w:rPr>
                        <w:rFonts w:cs="Calibri"/>
                        <w:sz w:val="20"/>
                        <w:szCs w:val="20"/>
                      </w:rPr>
                      <w:t>/202</w:t>
                    </w:r>
                    <w:r w:rsidR="00463605">
                      <w:rPr>
                        <w:rFonts w:cs="Calibri"/>
                        <w:sz w:val="20"/>
                        <w:szCs w:val="20"/>
                      </w:rPr>
                      <w:t>3</w:t>
                    </w:r>
                    <w:r>
                      <w:rPr>
                        <w:rFonts w:cs="Calibri"/>
                        <w:sz w:val="20"/>
                        <w:szCs w:val="20"/>
                      </w:rPr>
                      <w:t xml:space="preserve"> </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1F8A24BE"/>
    <w:multiLevelType w:val="multilevel"/>
    <w:tmpl w:val="AE769A36"/>
    <w:lvl w:ilvl="0">
      <w:start w:val="1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4"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3ECE2A92"/>
    <w:multiLevelType w:val="hybridMultilevel"/>
    <w:tmpl w:val="B942B7B2"/>
    <w:lvl w:ilvl="0" w:tplc="06DC6312">
      <w:start w:val="1"/>
      <w:numFmt w:val="lowerLetter"/>
      <w:lvlText w:val="%1."/>
      <w:lvlJc w:val="left"/>
      <w:pPr>
        <w:ind w:left="1069" w:hanging="360"/>
      </w:pPr>
      <w:rPr>
        <w:rFonts w:eastAsia="Arial" w:hint="default"/>
        <w:color w:val="000000"/>
      </w:r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2D987AE4">
      <w:start w:val="7"/>
      <w:numFmt w:val="decimal"/>
      <w:lvlText w:val="%4."/>
      <w:lvlJc w:val="left"/>
      <w:pPr>
        <w:ind w:left="3229" w:hanging="360"/>
      </w:pPr>
      <w:rPr>
        <w:rFonts w:hint="default"/>
      </w:rPr>
    </w:lvl>
    <w:lvl w:ilvl="4" w:tplc="A6AA3AD2">
      <w:start w:val="7"/>
      <w:numFmt w:val="decimal"/>
      <w:lvlText w:val="%5"/>
      <w:lvlJc w:val="left"/>
      <w:pPr>
        <w:ind w:left="3949" w:hanging="360"/>
      </w:pPr>
      <w:rPr>
        <w:rFonts w:hint="default"/>
      </w:r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6"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0A3864"/>
    <w:multiLevelType w:val="multilevel"/>
    <w:tmpl w:val="307ED1CA"/>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76265DDD"/>
    <w:multiLevelType w:val="multilevel"/>
    <w:tmpl w:val="6ACEEEA6"/>
    <w:lvl w:ilvl="0">
      <w:start w:val="13"/>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2"/>
  </w:num>
  <w:num w:numId="3">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2"/>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2"/>
  </w:num>
  <w:num w:numId="9">
    <w:abstractNumId w:val="22"/>
  </w:num>
  <w:num w:numId="10">
    <w:abstractNumId w:val="18"/>
  </w:num>
  <w:num w:numId="11">
    <w:abstractNumId w:val="19"/>
  </w:num>
  <w:num w:numId="12">
    <w:abstractNumId w:val="24"/>
  </w:num>
  <w:num w:numId="13">
    <w:abstractNumId w:val="14"/>
  </w:num>
  <w:num w:numId="14">
    <w:abstractNumId w:val="27"/>
  </w:num>
  <w:num w:numId="15">
    <w:abstractNumId w:val="3"/>
  </w:num>
  <w:num w:numId="16">
    <w:abstractNumId w:val="10"/>
  </w:num>
  <w:num w:numId="17">
    <w:abstractNumId w:val="6"/>
  </w:num>
  <w:num w:numId="18">
    <w:abstractNumId w:val="25"/>
  </w:num>
  <w:num w:numId="19">
    <w:abstractNumId w:val="5"/>
  </w:num>
  <w:num w:numId="20">
    <w:abstractNumId w:val="8"/>
  </w:num>
  <w:num w:numId="21">
    <w:abstractNumId w:val="23"/>
  </w:num>
  <w:num w:numId="22">
    <w:abstractNumId w:val="20"/>
  </w:num>
  <w:num w:numId="23">
    <w:abstractNumId w:val="4"/>
  </w:num>
  <w:num w:numId="24">
    <w:abstractNumId w:val="21"/>
  </w:num>
  <w:num w:numId="25">
    <w:abstractNumId w:val="16"/>
  </w:num>
  <w:num w:numId="26">
    <w:abstractNumId w:val="7"/>
  </w:num>
  <w:num w:numId="27">
    <w:abstractNumId w:val="9"/>
  </w:num>
  <w:num w:numId="28">
    <w:abstractNumId w:val="1"/>
  </w:num>
  <w:num w:numId="29">
    <w:abstractNumId w:val="1"/>
  </w:num>
  <w:num w:numId="30">
    <w:abstractNumId w:val="12"/>
  </w:num>
  <w:num w:numId="31">
    <w:abstractNumId w:val="15"/>
  </w:num>
  <w:num w:numId="32">
    <w:abstractNumId w:val="17"/>
  </w:num>
  <w:num w:numId="33">
    <w:abstractNumId w:val="26"/>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92735"/>
    <w:rsid w:val="00097D7B"/>
    <w:rsid w:val="000D6176"/>
    <w:rsid w:val="000E6000"/>
    <w:rsid w:val="000E6DAE"/>
    <w:rsid w:val="000F2826"/>
    <w:rsid w:val="00100FEB"/>
    <w:rsid w:val="0010179C"/>
    <w:rsid w:val="00102A53"/>
    <w:rsid w:val="001079D7"/>
    <w:rsid w:val="00110AE6"/>
    <w:rsid w:val="00117F74"/>
    <w:rsid w:val="001272CC"/>
    <w:rsid w:val="001370DD"/>
    <w:rsid w:val="00165D70"/>
    <w:rsid w:val="00185DBF"/>
    <w:rsid w:val="001A0D41"/>
    <w:rsid w:val="001B5037"/>
    <w:rsid w:val="001D1890"/>
    <w:rsid w:val="001D32DF"/>
    <w:rsid w:val="001D4AC3"/>
    <w:rsid w:val="001E3568"/>
    <w:rsid w:val="001F44F7"/>
    <w:rsid w:val="001F76AB"/>
    <w:rsid w:val="00204C8A"/>
    <w:rsid w:val="00227DC7"/>
    <w:rsid w:val="00231707"/>
    <w:rsid w:val="00243E36"/>
    <w:rsid w:val="002556A7"/>
    <w:rsid w:val="002663BD"/>
    <w:rsid w:val="0028199E"/>
    <w:rsid w:val="0028504B"/>
    <w:rsid w:val="002A7071"/>
    <w:rsid w:val="002F2CC8"/>
    <w:rsid w:val="00315F43"/>
    <w:rsid w:val="0031772C"/>
    <w:rsid w:val="0032285B"/>
    <w:rsid w:val="00326DB2"/>
    <w:rsid w:val="003370B0"/>
    <w:rsid w:val="00347799"/>
    <w:rsid w:val="003546F6"/>
    <w:rsid w:val="0035743C"/>
    <w:rsid w:val="003578AC"/>
    <w:rsid w:val="00380F2F"/>
    <w:rsid w:val="00385663"/>
    <w:rsid w:val="00390F82"/>
    <w:rsid w:val="003920AB"/>
    <w:rsid w:val="00392DE5"/>
    <w:rsid w:val="0039504F"/>
    <w:rsid w:val="003A1163"/>
    <w:rsid w:val="003B4554"/>
    <w:rsid w:val="003B5284"/>
    <w:rsid w:val="003C14A5"/>
    <w:rsid w:val="003C15BE"/>
    <w:rsid w:val="003C2DAB"/>
    <w:rsid w:val="00403108"/>
    <w:rsid w:val="0041063D"/>
    <w:rsid w:val="00413F35"/>
    <w:rsid w:val="00417717"/>
    <w:rsid w:val="00436587"/>
    <w:rsid w:val="00461F93"/>
    <w:rsid w:val="00463605"/>
    <w:rsid w:val="00466BF6"/>
    <w:rsid w:val="0047582C"/>
    <w:rsid w:val="004959AC"/>
    <w:rsid w:val="004A09DC"/>
    <w:rsid w:val="004B61AB"/>
    <w:rsid w:val="004E079B"/>
    <w:rsid w:val="004E221E"/>
    <w:rsid w:val="00514D41"/>
    <w:rsid w:val="00517547"/>
    <w:rsid w:val="005241B8"/>
    <w:rsid w:val="005258A4"/>
    <w:rsid w:val="005466C3"/>
    <w:rsid w:val="005521E9"/>
    <w:rsid w:val="00562D8A"/>
    <w:rsid w:val="00563586"/>
    <w:rsid w:val="00582C45"/>
    <w:rsid w:val="005C402B"/>
    <w:rsid w:val="005D7CC0"/>
    <w:rsid w:val="005E2922"/>
    <w:rsid w:val="005F5E8D"/>
    <w:rsid w:val="005F6177"/>
    <w:rsid w:val="00604469"/>
    <w:rsid w:val="00617943"/>
    <w:rsid w:val="00617E05"/>
    <w:rsid w:val="00620E2E"/>
    <w:rsid w:val="006306EF"/>
    <w:rsid w:val="006319D7"/>
    <w:rsid w:val="00637E49"/>
    <w:rsid w:val="00641674"/>
    <w:rsid w:val="00645026"/>
    <w:rsid w:val="006709DA"/>
    <w:rsid w:val="0067457F"/>
    <w:rsid w:val="00691421"/>
    <w:rsid w:val="006B62AB"/>
    <w:rsid w:val="006D1CFE"/>
    <w:rsid w:val="006D6562"/>
    <w:rsid w:val="006E5958"/>
    <w:rsid w:val="007168B3"/>
    <w:rsid w:val="00735ADD"/>
    <w:rsid w:val="0075018C"/>
    <w:rsid w:val="00763341"/>
    <w:rsid w:val="00773AA0"/>
    <w:rsid w:val="007767C7"/>
    <w:rsid w:val="00785D66"/>
    <w:rsid w:val="0079421E"/>
    <w:rsid w:val="007D58A8"/>
    <w:rsid w:val="007F7B13"/>
    <w:rsid w:val="00814BB1"/>
    <w:rsid w:val="008311C9"/>
    <w:rsid w:val="00831574"/>
    <w:rsid w:val="00837319"/>
    <w:rsid w:val="008375B8"/>
    <w:rsid w:val="00856617"/>
    <w:rsid w:val="00857EE4"/>
    <w:rsid w:val="00870B00"/>
    <w:rsid w:val="008828B6"/>
    <w:rsid w:val="00885008"/>
    <w:rsid w:val="008A046D"/>
    <w:rsid w:val="008A72D1"/>
    <w:rsid w:val="008B1D7C"/>
    <w:rsid w:val="008B7C20"/>
    <w:rsid w:val="008C47CA"/>
    <w:rsid w:val="008C4D64"/>
    <w:rsid w:val="008D78EA"/>
    <w:rsid w:val="008E4F62"/>
    <w:rsid w:val="008E65D4"/>
    <w:rsid w:val="009039E8"/>
    <w:rsid w:val="009063BB"/>
    <w:rsid w:val="0091615D"/>
    <w:rsid w:val="009213D5"/>
    <w:rsid w:val="0092230B"/>
    <w:rsid w:val="009553C6"/>
    <w:rsid w:val="00971993"/>
    <w:rsid w:val="00974672"/>
    <w:rsid w:val="00974A4B"/>
    <w:rsid w:val="00975829"/>
    <w:rsid w:val="009877CB"/>
    <w:rsid w:val="009F2F85"/>
    <w:rsid w:val="00A06D2F"/>
    <w:rsid w:val="00A111BA"/>
    <w:rsid w:val="00A13A33"/>
    <w:rsid w:val="00A14FF7"/>
    <w:rsid w:val="00A229E2"/>
    <w:rsid w:val="00A24EC2"/>
    <w:rsid w:val="00A327A0"/>
    <w:rsid w:val="00A74974"/>
    <w:rsid w:val="00A87002"/>
    <w:rsid w:val="00A96E16"/>
    <w:rsid w:val="00AB7E48"/>
    <w:rsid w:val="00AD022C"/>
    <w:rsid w:val="00AE12A5"/>
    <w:rsid w:val="00AE7153"/>
    <w:rsid w:val="00AF5DD4"/>
    <w:rsid w:val="00AF6B88"/>
    <w:rsid w:val="00B02294"/>
    <w:rsid w:val="00B03288"/>
    <w:rsid w:val="00B061E6"/>
    <w:rsid w:val="00B12062"/>
    <w:rsid w:val="00B13DC2"/>
    <w:rsid w:val="00B25D0B"/>
    <w:rsid w:val="00B26F60"/>
    <w:rsid w:val="00B27105"/>
    <w:rsid w:val="00B676BB"/>
    <w:rsid w:val="00B923BE"/>
    <w:rsid w:val="00BA1327"/>
    <w:rsid w:val="00BA2AC6"/>
    <w:rsid w:val="00BA68EF"/>
    <w:rsid w:val="00BB3B8F"/>
    <w:rsid w:val="00BB527C"/>
    <w:rsid w:val="00BB61D2"/>
    <w:rsid w:val="00BD7034"/>
    <w:rsid w:val="00BE3C4E"/>
    <w:rsid w:val="00BE3CE6"/>
    <w:rsid w:val="00BF3141"/>
    <w:rsid w:val="00C12366"/>
    <w:rsid w:val="00C52264"/>
    <w:rsid w:val="00C55896"/>
    <w:rsid w:val="00C74C9C"/>
    <w:rsid w:val="00C81B18"/>
    <w:rsid w:val="00C91A0C"/>
    <w:rsid w:val="00CA5F9F"/>
    <w:rsid w:val="00CB6468"/>
    <w:rsid w:val="00CB659D"/>
    <w:rsid w:val="00CC1CAC"/>
    <w:rsid w:val="00CC288A"/>
    <w:rsid w:val="00CC2B66"/>
    <w:rsid w:val="00CC666F"/>
    <w:rsid w:val="00CE1CB6"/>
    <w:rsid w:val="00D06A05"/>
    <w:rsid w:val="00D22F45"/>
    <w:rsid w:val="00D249B9"/>
    <w:rsid w:val="00D2776D"/>
    <w:rsid w:val="00D7299B"/>
    <w:rsid w:val="00D73E45"/>
    <w:rsid w:val="00DA0D02"/>
    <w:rsid w:val="00DB6EA1"/>
    <w:rsid w:val="00DD641A"/>
    <w:rsid w:val="00E12775"/>
    <w:rsid w:val="00E151D6"/>
    <w:rsid w:val="00E26E61"/>
    <w:rsid w:val="00E27B1B"/>
    <w:rsid w:val="00E30BFB"/>
    <w:rsid w:val="00E40A97"/>
    <w:rsid w:val="00E4547A"/>
    <w:rsid w:val="00E73173"/>
    <w:rsid w:val="00E77501"/>
    <w:rsid w:val="00E87FEF"/>
    <w:rsid w:val="00E96701"/>
    <w:rsid w:val="00EC7959"/>
    <w:rsid w:val="00ED6993"/>
    <w:rsid w:val="00EE2035"/>
    <w:rsid w:val="00F13580"/>
    <w:rsid w:val="00F13BDC"/>
    <w:rsid w:val="00F300E9"/>
    <w:rsid w:val="00F336C7"/>
    <w:rsid w:val="00F33B4E"/>
    <w:rsid w:val="00F37352"/>
    <w:rsid w:val="00F40051"/>
    <w:rsid w:val="00F40963"/>
    <w:rsid w:val="00F45FFC"/>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character" w:styleId="MenoPendente">
    <w:name w:val="Unresolved Mention"/>
    <w:basedOn w:val="Fontepargpadro"/>
    <w:uiPriority w:val="99"/>
    <w:semiHidden/>
    <w:unhideWhenUsed/>
    <w:rsid w:val="00CB65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tricao@sme.novafriburgo.rj.gov.b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10</Pages>
  <Words>3380</Words>
  <Characters>18253</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29</cp:revision>
  <cp:lastPrinted>2022-12-19T15:27:00Z</cp:lastPrinted>
  <dcterms:created xsi:type="dcterms:W3CDTF">2021-07-06T19:42:00Z</dcterms:created>
  <dcterms:modified xsi:type="dcterms:W3CDTF">2023-10-20T17:55:00Z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